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84101" w14:textId="77777777" w:rsidR="00711C74" w:rsidRPr="003963A3" w:rsidRDefault="00711C74" w:rsidP="00D1189D">
      <w:pPr>
        <w:pBdr>
          <w:bottom w:val="single" w:sz="6" w:space="1" w:color="auto"/>
        </w:pBdr>
        <w:shd w:val="clear" w:color="auto" w:fill="FFFFFF"/>
        <w:contextualSpacing/>
        <w:jc w:val="center"/>
        <w:rPr>
          <w:rFonts w:cs="Tahoma"/>
          <w:b/>
          <w:sz w:val="24"/>
          <w:szCs w:val="24"/>
          <w:lang w:eastAsia="en-PH"/>
        </w:rPr>
      </w:pPr>
      <w:r w:rsidRPr="003963A3">
        <w:rPr>
          <w:rFonts w:cs="Tahoma"/>
          <w:b/>
          <w:sz w:val="24"/>
          <w:szCs w:val="24"/>
          <w:lang w:eastAsia="en-PH"/>
        </w:rPr>
        <w:t>Term</w:t>
      </w:r>
      <w:r w:rsidR="00D92623" w:rsidRPr="003963A3">
        <w:rPr>
          <w:rFonts w:cs="Tahoma"/>
          <w:b/>
          <w:sz w:val="24"/>
          <w:szCs w:val="24"/>
          <w:lang w:eastAsia="en-PH"/>
        </w:rPr>
        <w:t>s</w:t>
      </w:r>
      <w:r w:rsidRPr="003963A3">
        <w:rPr>
          <w:rFonts w:cs="Tahoma"/>
          <w:b/>
          <w:sz w:val="24"/>
          <w:szCs w:val="24"/>
          <w:lang w:eastAsia="en-PH"/>
        </w:rPr>
        <w:t xml:space="preserve"> of Reference </w:t>
      </w:r>
      <w:r w:rsidR="008B5CEA" w:rsidRPr="003963A3">
        <w:rPr>
          <w:rFonts w:cs="Tahoma"/>
          <w:b/>
          <w:sz w:val="24"/>
          <w:szCs w:val="24"/>
          <w:lang w:eastAsia="en-PH"/>
        </w:rPr>
        <w:t>(TOR)</w:t>
      </w:r>
    </w:p>
    <w:p w14:paraId="6B727EA1" w14:textId="77777777" w:rsidR="00711C74" w:rsidRPr="003963A3" w:rsidRDefault="00711C74" w:rsidP="00DC4D03">
      <w:pPr>
        <w:pBdr>
          <w:bottom w:val="single" w:sz="6" w:space="1" w:color="auto"/>
        </w:pBdr>
        <w:shd w:val="clear" w:color="auto" w:fill="FFFFFF"/>
        <w:contextualSpacing/>
        <w:jc w:val="both"/>
        <w:rPr>
          <w:rFonts w:cs="Tahoma"/>
          <w:b/>
          <w:sz w:val="24"/>
          <w:szCs w:val="24"/>
          <w:lang w:eastAsia="en-PH"/>
        </w:rPr>
      </w:pPr>
    </w:p>
    <w:p w14:paraId="2270DA54" w14:textId="7155AB96" w:rsidR="0064554F" w:rsidRPr="003963A3" w:rsidRDefault="0064554F" w:rsidP="00D1189D">
      <w:pPr>
        <w:pBdr>
          <w:bottom w:val="single" w:sz="6" w:space="1" w:color="auto"/>
        </w:pBdr>
        <w:shd w:val="clear" w:color="auto" w:fill="FFFFFF"/>
        <w:contextualSpacing/>
        <w:jc w:val="center"/>
        <w:rPr>
          <w:rFonts w:cs="Tahoma"/>
          <w:b/>
          <w:sz w:val="24"/>
          <w:szCs w:val="24"/>
          <w:lang w:eastAsia="en-PH"/>
        </w:rPr>
      </w:pPr>
      <w:r w:rsidRPr="003963A3">
        <w:rPr>
          <w:rFonts w:cs="Tahoma"/>
          <w:b/>
          <w:sz w:val="24"/>
          <w:szCs w:val="24"/>
          <w:lang w:eastAsia="en-PH"/>
        </w:rPr>
        <w:t xml:space="preserve">Conduct </w:t>
      </w:r>
      <w:r w:rsidR="00FE6F48" w:rsidRPr="003963A3">
        <w:rPr>
          <w:rFonts w:cs="Tahoma"/>
          <w:b/>
          <w:sz w:val="24"/>
          <w:szCs w:val="24"/>
          <w:lang w:eastAsia="en-PH"/>
        </w:rPr>
        <w:t>Strategic Research</w:t>
      </w:r>
      <w:r w:rsidRPr="003963A3">
        <w:rPr>
          <w:rFonts w:cs="Tahoma"/>
          <w:b/>
          <w:sz w:val="24"/>
          <w:szCs w:val="24"/>
          <w:lang w:eastAsia="en-PH"/>
        </w:rPr>
        <w:t xml:space="preserve"> on Business Models for Private Sector Involvement into Renewable Energy Technology Transfer</w:t>
      </w:r>
    </w:p>
    <w:p w14:paraId="5E749B76" w14:textId="77777777" w:rsidR="00B6540E" w:rsidRPr="003963A3" w:rsidRDefault="00B6540E" w:rsidP="00DC4D03">
      <w:pPr>
        <w:spacing w:after="0" w:line="315" w:lineRule="atLeast"/>
        <w:jc w:val="both"/>
        <w:textAlignment w:val="baseline"/>
        <w:rPr>
          <w:rFonts w:cs="Tahoma"/>
          <w:b/>
          <w:sz w:val="24"/>
          <w:szCs w:val="24"/>
        </w:rPr>
      </w:pPr>
    </w:p>
    <w:p w14:paraId="3A7CDAA1" w14:textId="77777777" w:rsidR="00C7649F" w:rsidRPr="003963A3" w:rsidRDefault="00DF19A0" w:rsidP="00DC4D03">
      <w:pPr>
        <w:spacing w:after="0" w:line="315" w:lineRule="atLeast"/>
        <w:jc w:val="both"/>
        <w:textAlignment w:val="baseline"/>
        <w:rPr>
          <w:rFonts w:eastAsia="Times New Roman" w:cs="Times New Roman"/>
          <w:b/>
          <w:bCs/>
          <w:sz w:val="24"/>
          <w:szCs w:val="24"/>
          <w:bdr w:val="none" w:sz="0" w:space="0" w:color="auto" w:frame="1"/>
        </w:rPr>
      </w:pPr>
      <w:r w:rsidRPr="003963A3">
        <w:rPr>
          <w:rFonts w:eastAsia="Times New Roman" w:cs="Times New Roman"/>
          <w:b/>
          <w:bCs/>
          <w:sz w:val="24"/>
          <w:szCs w:val="24"/>
          <w:bdr w:val="none" w:sz="0" w:space="0" w:color="auto" w:frame="1"/>
        </w:rPr>
        <w:t>Background</w:t>
      </w:r>
    </w:p>
    <w:p w14:paraId="62DC2761" w14:textId="77777777" w:rsidR="00C7649F" w:rsidRPr="003963A3" w:rsidRDefault="00CE62D3" w:rsidP="00DC4D03">
      <w:pPr>
        <w:pStyle w:val="NormalWeb"/>
        <w:spacing w:before="60" w:beforeAutospacing="0" w:after="120" w:afterAutospacing="0" w:line="276" w:lineRule="auto"/>
        <w:jc w:val="both"/>
        <w:rPr>
          <w:rFonts w:asciiTheme="minorHAnsi" w:hAnsiTheme="minorHAnsi"/>
        </w:rPr>
      </w:pPr>
      <w:r w:rsidRPr="003963A3">
        <w:rPr>
          <w:rFonts w:asciiTheme="minorHAnsi" w:hAnsiTheme="minorHAnsi"/>
        </w:rPr>
        <w:t>The 'China-Ghana South-South Cooperation on Renewable Energy Technology Transfer' project is a collaboration between the Energy Commission in Ghana, the Ministry of Science and Technology in China together with the UNDP Country Offices in Accra and Beijing. The project will facilitate exchange of expertise and technology between China and Ghana, building on China's unique development experience.</w:t>
      </w:r>
    </w:p>
    <w:p w14:paraId="32DFACB9" w14:textId="77777777" w:rsidR="00C7649F" w:rsidRPr="003963A3" w:rsidRDefault="00C7649F" w:rsidP="00DC4D03">
      <w:pPr>
        <w:pStyle w:val="NormalWeb"/>
        <w:spacing w:before="60" w:beforeAutospacing="0" w:after="120" w:afterAutospacing="0" w:line="276" w:lineRule="auto"/>
        <w:jc w:val="both"/>
        <w:rPr>
          <w:rFonts w:asciiTheme="minorHAnsi" w:hAnsiTheme="minorHAnsi"/>
        </w:rPr>
      </w:pPr>
      <w:r w:rsidRPr="003963A3">
        <w:rPr>
          <w:rFonts w:asciiTheme="minorHAnsi" w:hAnsiTheme="minorHAnsi"/>
        </w:rPr>
        <w:t>The Danish Government is providing project funding through UNDP China and it forms part of Denmark's support to South-South Cooperation, to enable coherent cooperation between China and countries in Africa, in particular around the promotion of the UN's Sustainable Energy for All (SE4ALL) initiative.  The planned support will not transfer hardware per se, but focus on the institutional framework and capacity required to make the local absorption of renewable energy technologies effective.</w:t>
      </w:r>
    </w:p>
    <w:p w14:paraId="49F2120B" w14:textId="77777777" w:rsidR="00CE62D3" w:rsidRPr="003963A3" w:rsidRDefault="00CE62D3" w:rsidP="00DC4D03">
      <w:pPr>
        <w:pStyle w:val="NormalWeb"/>
        <w:spacing w:before="60" w:beforeAutospacing="0" w:after="120" w:afterAutospacing="0" w:line="276" w:lineRule="auto"/>
        <w:jc w:val="both"/>
        <w:rPr>
          <w:rFonts w:asciiTheme="minorHAnsi" w:hAnsiTheme="minorHAnsi"/>
        </w:rPr>
      </w:pPr>
      <w:r w:rsidRPr="003963A3">
        <w:rPr>
          <w:rFonts w:asciiTheme="minorHAnsi" w:hAnsiTheme="minorHAnsi"/>
        </w:rPr>
        <w:t>This project aims to address Ghana's need to increase universal energy access by effectuating off-grid community-based electrification, increasing the share of renewable energy, and promoting the productive uses of energy. The project thus supports broader national socio-economic and environmental objectives, most notably poverty reduction through employment generation and supporting action on climate change mitigation. The project will do so by creating an enabling environment for technology transfer and promote the production of renewable energy technologies in Ghana with a strong focus on private sector development and inclusion.</w:t>
      </w:r>
      <w:r w:rsidR="00791F90" w:rsidRPr="003963A3">
        <w:rPr>
          <w:rFonts w:asciiTheme="minorHAnsi" w:hAnsiTheme="minorHAnsi"/>
        </w:rPr>
        <w:t xml:space="preserve"> </w:t>
      </w:r>
    </w:p>
    <w:p w14:paraId="4AF2C4EC" w14:textId="497CF884" w:rsidR="003F1B92" w:rsidRPr="003963A3" w:rsidRDefault="00C7649F" w:rsidP="00DC4D03">
      <w:pPr>
        <w:spacing w:line="276" w:lineRule="auto"/>
        <w:jc w:val="both"/>
        <w:rPr>
          <w:rFonts w:cs="Times New Roman"/>
          <w:sz w:val="24"/>
          <w:szCs w:val="24"/>
        </w:rPr>
      </w:pPr>
      <w:r w:rsidRPr="003963A3">
        <w:rPr>
          <w:rFonts w:cs="Times New Roman"/>
          <w:sz w:val="24"/>
          <w:szCs w:val="24"/>
        </w:rPr>
        <w:t xml:space="preserve">One output of the project </w:t>
      </w:r>
      <w:r w:rsidR="00791F90" w:rsidRPr="003963A3">
        <w:rPr>
          <w:rFonts w:cs="Times New Roman"/>
          <w:sz w:val="24"/>
          <w:szCs w:val="24"/>
        </w:rPr>
        <w:t xml:space="preserve">requires </w:t>
      </w:r>
      <w:r w:rsidR="00C60C47" w:rsidRPr="003963A3">
        <w:rPr>
          <w:rFonts w:cs="Times New Roman"/>
          <w:sz w:val="24"/>
          <w:szCs w:val="24"/>
        </w:rPr>
        <w:t>the development of business models to support private sector involvement in public-private partnerships in Renewable Energy Technology Transfer (RETT) in Ghana. The project seeks to recruit expects to conduct strategic research on business models to facilitate the involvement of private sector in RETT.</w:t>
      </w:r>
    </w:p>
    <w:p w14:paraId="5E796EF2" w14:textId="77777777" w:rsidR="00CE62D3" w:rsidRPr="003963A3" w:rsidRDefault="00CE62D3" w:rsidP="00DC4D03">
      <w:pPr>
        <w:spacing w:after="0" w:line="315" w:lineRule="atLeast"/>
        <w:jc w:val="both"/>
        <w:textAlignment w:val="baseline"/>
        <w:rPr>
          <w:rFonts w:eastAsia="Times New Roman" w:cs="Times New Roman"/>
          <w:sz w:val="24"/>
          <w:szCs w:val="24"/>
        </w:rPr>
      </w:pPr>
      <w:r w:rsidRPr="003963A3">
        <w:rPr>
          <w:rFonts w:eastAsia="Times New Roman" w:cs="Times New Roman"/>
          <w:b/>
          <w:bCs/>
          <w:sz w:val="24"/>
          <w:szCs w:val="24"/>
          <w:bdr w:val="none" w:sz="0" w:space="0" w:color="auto" w:frame="1"/>
        </w:rPr>
        <w:t xml:space="preserve">B. </w:t>
      </w:r>
      <w:r w:rsidR="00DF19A0" w:rsidRPr="003963A3">
        <w:rPr>
          <w:rFonts w:eastAsia="Times New Roman" w:cs="Times New Roman"/>
          <w:b/>
          <w:bCs/>
          <w:sz w:val="24"/>
          <w:szCs w:val="24"/>
          <w:bdr w:val="none" w:sz="0" w:space="0" w:color="auto" w:frame="1"/>
        </w:rPr>
        <w:t>Objectives</w:t>
      </w:r>
    </w:p>
    <w:p w14:paraId="7DA1CE1E" w14:textId="5981AA52" w:rsidR="004941CA" w:rsidRDefault="00B36052" w:rsidP="00DC4D03">
      <w:pPr>
        <w:pStyle w:val="NormalWeb"/>
        <w:shd w:val="clear" w:color="auto" w:fill="FFFFFF"/>
        <w:spacing w:before="0" w:beforeAutospacing="0" w:after="158" w:afterAutospacing="0"/>
        <w:jc w:val="both"/>
        <w:rPr>
          <w:rFonts w:asciiTheme="minorHAnsi" w:hAnsiTheme="minorHAnsi"/>
        </w:rPr>
      </w:pPr>
      <w:r>
        <w:rPr>
          <w:rFonts w:asciiTheme="minorHAnsi" w:hAnsiTheme="minorHAnsi"/>
        </w:rPr>
        <w:t>The Energy Commission wishes to engage a</w:t>
      </w:r>
      <w:r w:rsidR="00E2593C">
        <w:rPr>
          <w:rFonts w:asciiTheme="minorHAnsi" w:hAnsiTheme="minorHAnsi"/>
        </w:rPr>
        <w:t>n Individual C</w:t>
      </w:r>
      <w:r>
        <w:rPr>
          <w:rFonts w:asciiTheme="minorHAnsi" w:hAnsiTheme="minorHAnsi"/>
        </w:rPr>
        <w:t>onsultant to conduct</w:t>
      </w:r>
      <w:r w:rsidR="00C60C47" w:rsidRPr="003963A3">
        <w:rPr>
          <w:rFonts w:asciiTheme="minorHAnsi" w:hAnsiTheme="minorHAnsi"/>
        </w:rPr>
        <w:t xml:space="preserve"> strategic research on business model</w:t>
      </w:r>
      <w:r w:rsidR="003F1B92" w:rsidRPr="003963A3">
        <w:rPr>
          <w:rFonts w:asciiTheme="minorHAnsi" w:hAnsiTheme="minorHAnsi"/>
        </w:rPr>
        <w:t>s to facilitate the devel</w:t>
      </w:r>
      <w:r w:rsidR="00E157A8" w:rsidRPr="003963A3">
        <w:rPr>
          <w:rFonts w:asciiTheme="minorHAnsi" w:hAnsiTheme="minorHAnsi"/>
        </w:rPr>
        <w:t>opment of sustainab</w:t>
      </w:r>
      <w:r w:rsidR="004941CA">
        <w:rPr>
          <w:rFonts w:asciiTheme="minorHAnsi" w:hAnsiTheme="minorHAnsi"/>
        </w:rPr>
        <w:t>le businesses in the renewable e</w:t>
      </w:r>
      <w:r w:rsidR="00E157A8" w:rsidRPr="003963A3">
        <w:rPr>
          <w:rFonts w:asciiTheme="minorHAnsi" w:hAnsiTheme="minorHAnsi"/>
        </w:rPr>
        <w:t>nergy sector.</w:t>
      </w:r>
      <w:r w:rsidR="004941CA">
        <w:rPr>
          <w:rFonts w:asciiTheme="minorHAnsi" w:hAnsiTheme="minorHAnsi"/>
        </w:rPr>
        <w:t xml:space="preserve"> The consultant is expected to understand current</w:t>
      </w:r>
      <w:r w:rsidR="00084A24">
        <w:rPr>
          <w:rFonts w:asciiTheme="minorHAnsi" w:hAnsiTheme="minorHAnsi"/>
        </w:rPr>
        <w:t xml:space="preserve"> development in RE services to develop</w:t>
      </w:r>
      <w:r w:rsidR="004941CA">
        <w:rPr>
          <w:rFonts w:asciiTheme="minorHAnsi" w:hAnsiTheme="minorHAnsi"/>
        </w:rPr>
        <w:t xml:space="preserve"> business models for each of the following technologies:</w:t>
      </w:r>
    </w:p>
    <w:p w14:paraId="1FB488E5" w14:textId="794C7089" w:rsidR="004941CA" w:rsidRDefault="004941CA" w:rsidP="004941CA">
      <w:pPr>
        <w:pStyle w:val="NormalWeb"/>
        <w:numPr>
          <w:ilvl w:val="0"/>
          <w:numId w:val="15"/>
        </w:numPr>
        <w:shd w:val="clear" w:color="auto" w:fill="FFFFFF"/>
        <w:spacing w:before="0" w:beforeAutospacing="0" w:after="0" w:afterAutospacing="0"/>
        <w:jc w:val="both"/>
        <w:rPr>
          <w:rFonts w:asciiTheme="minorHAnsi" w:hAnsiTheme="minorHAnsi"/>
        </w:rPr>
      </w:pPr>
      <w:r>
        <w:rPr>
          <w:rFonts w:asciiTheme="minorHAnsi" w:hAnsiTheme="minorHAnsi"/>
        </w:rPr>
        <w:t>Biogas for commercial and agricultural sector</w:t>
      </w:r>
    </w:p>
    <w:p w14:paraId="481218C1" w14:textId="2DB08B1A" w:rsidR="004941CA" w:rsidRDefault="004941CA" w:rsidP="004941CA">
      <w:pPr>
        <w:pStyle w:val="NormalWeb"/>
        <w:numPr>
          <w:ilvl w:val="0"/>
          <w:numId w:val="15"/>
        </w:numPr>
        <w:shd w:val="clear" w:color="auto" w:fill="FFFFFF"/>
        <w:spacing w:before="0" w:beforeAutospacing="0" w:after="0" w:afterAutospacing="0"/>
        <w:jc w:val="both"/>
        <w:rPr>
          <w:rFonts w:asciiTheme="minorHAnsi" w:hAnsiTheme="minorHAnsi"/>
        </w:rPr>
      </w:pPr>
      <w:r>
        <w:rPr>
          <w:rFonts w:asciiTheme="minorHAnsi" w:hAnsiTheme="minorHAnsi"/>
        </w:rPr>
        <w:t>Solar irrigation for small holder farms</w:t>
      </w:r>
    </w:p>
    <w:p w14:paraId="045D3C57" w14:textId="77777777" w:rsidR="00E2593C" w:rsidRDefault="00E2593C" w:rsidP="00E2593C">
      <w:pPr>
        <w:pStyle w:val="NormalWeb"/>
        <w:numPr>
          <w:ilvl w:val="0"/>
          <w:numId w:val="15"/>
        </w:numPr>
        <w:shd w:val="clear" w:color="auto" w:fill="FFFFFF"/>
        <w:spacing w:before="0" w:beforeAutospacing="0" w:after="0" w:afterAutospacing="0"/>
        <w:jc w:val="both"/>
        <w:rPr>
          <w:rFonts w:asciiTheme="minorHAnsi" w:hAnsiTheme="minorHAnsi"/>
        </w:rPr>
      </w:pPr>
      <w:r w:rsidRPr="00E2593C">
        <w:rPr>
          <w:rFonts w:asciiTheme="minorHAnsi" w:hAnsiTheme="minorHAnsi"/>
        </w:rPr>
        <w:t>Conversion of fossil fuel powered Irrigation Schemes to Sola</w:t>
      </w:r>
      <w:r>
        <w:rPr>
          <w:rFonts w:asciiTheme="minorHAnsi" w:hAnsiTheme="minorHAnsi"/>
        </w:rPr>
        <w:t>r</w:t>
      </w:r>
    </w:p>
    <w:p w14:paraId="52C421BE" w14:textId="07E07A19" w:rsidR="004941CA" w:rsidRDefault="003A26D3" w:rsidP="00E2593C">
      <w:pPr>
        <w:pStyle w:val="NormalWeb"/>
        <w:numPr>
          <w:ilvl w:val="0"/>
          <w:numId w:val="15"/>
        </w:numPr>
        <w:shd w:val="clear" w:color="auto" w:fill="FFFFFF"/>
        <w:spacing w:before="0" w:beforeAutospacing="0" w:after="0" w:afterAutospacing="0"/>
        <w:jc w:val="both"/>
        <w:rPr>
          <w:rFonts w:asciiTheme="minorHAnsi" w:hAnsiTheme="minorHAnsi"/>
        </w:rPr>
      </w:pPr>
      <w:r w:rsidRPr="00E2593C">
        <w:rPr>
          <w:rFonts w:asciiTheme="minorHAnsi" w:hAnsiTheme="minorHAnsi"/>
        </w:rPr>
        <w:t>Micro-</w:t>
      </w:r>
      <w:r w:rsidR="004941CA" w:rsidRPr="00E2593C">
        <w:rPr>
          <w:rFonts w:asciiTheme="minorHAnsi" w:hAnsiTheme="minorHAnsi"/>
        </w:rPr>
        <w:t>hydro schemes</w:t>
      </w:r>
    </w:p>
    <w:p w14:paraId="7CB039D5" w14:textId="0FA7ABD3" w:rsidR="00E2593C" w:rsidRDefault="00E2593C" w:rsidP="00E2593C">
      <w:pPr>
        <w:pStyle w:val="NormalWeb"/>
        <w:numPr>
          <w:ilvl w:val="0"/>
          <w:numId w:val="15"/>
        </w:numPr>
        <w:shd w:val="clear" w:color="auto" w:fill="FFFFFF"/>
        <w:spacing w:before="0" w:beforeAutospacing="0" w:after="0" w:afterAutospacing="0"/>
        <w:jc w:val="both"/>
        <w:rPr>
          <w:rFonts w:asciiTheme="minorHAnsi" w:hAnsiTheme="minorHAnsi"/>
        </w:rPr>
      </w:pPr>
      <w:r>
        <w:rPr>
          <w:rFonts w:asciiTheme="minorHAnsi" w:hAnsiTheme="minorHAnsi"/>
        </w:rPr>
        <w:t>Gasifiers</w:t>
      </w:r>
    </w:p>
    <w:p w14:paraId="49B8D62A" w14:textId="77777777" w:rsidR="00E2593C" w:rsidRPr="00E2593C" w:rsidRDefault="00E2593C" w:rsidP="00E2593C">
      <w:pPr>
        <w:pStyle w:val="NormalWeb"/>
        <w:shd w:val="clear" w:color="auto" w:fill="FFFFFF"/>
        <w:spacing w:before="0" w:beforeAutospacing="0" w:after="0" w:afterAutospacing="0"/>
        <w:ind w:left="720"/>
        <w:jc w:val="both"/>
        <w:rPr>
          <w:rFonts w:asciiTheme="minorHAnsi" w:hAnsiTheme="minorHAnsi"/>
        </w:rPr>
      </w:pPr>
    </w:p>
    <w:p w14:paraId="063516AB" w14:textId="3CD7D5B4" w:rsidR="00885A7C" w:rsidRDefault="00CE62D3" w:rsidP="00DC4D03">
      <w:pPr>
        <w:spacing w:after="0" w:line="315" w:lineRule="atLeast"/>
        <w:jc w:val="both"/>
        <w:textAlignment w:val="baseline"/>
        <w:rPr>
          <w:rFonts w:eastAsia="Times New Roman" w:cs="Times New Roman"/>
          <w:b/>
          <w:bCs/>
          <w:sz w:val="24"/>
          <w:szCs w:val="24"/>
          <w:bdr w:val="none" w:sz="0" w:space="0" w:color="auto" w:frame="1"/>
        </w:rPr>
      </w:pPr>
      <w:r w:rsidRPr="003963A3">
        <w:rPr>
          <w:rFonts w:eastAsia="Times New Roman" w:cs="Times New Roman"/>
          <w:b/>
          <w:bCs/>
          <w:sz w:val="24"/>
          <w:szCs w:val="24"/>
          <w:bdr w:val="none" w:sz="0" w:space="0" w:color="auto" w:frame="1"/>
        </w:rPr>
        <w:lastRenderedPageBreak/>
        <w:t>C.</w:t>
      </w:r>
      <w:r w:rsidR="00DF19A0" w:rsidRPr="003963A3">
        <w:rPr>
          <w:rFonts w:eastAsia="Times New Roman" w:cs="Times New Roman"/>
          <w:b/>
          <w:bCs/>
          <w:sz w:val="24"/>
          <w:szCs w:val="24"/>
          <w:bdr w:val="none" w:sz="0" w:space="0" w:color="auto" w:frame="1"/>
        </w:rPr>
        <w:t xml:space="preserve"> Scope of Work</w:t>
      </w:r>
    </w:p>
    <w:p w14:paraId="183CE1CA" w14:textId="0DBDFD4A" w:rsidR="004941CA" w:rsidRPr="004F3B1C" w:rsidRDefault="004941CA" w:rsidP="00DC4D03">
      <w:pPr>
        <w:spacing w:after="0" w:line="315" w:lineRule="atLeast"/>
        <w:jc w:val="both"/>
        <w:textAlignment w:val="baseline"/>
        <w:rPr>
          <w:rFonts w:eastAsia="Times New Roman" w:cs="Times New Roman"/>
          <w:bCs/>
          <w:sz w:val="24"/>
          <w:szCs w:val="24"/>
          <w:bdr w:val="none" w:sz="0" w:space="0" w:color="auto" w:frame="1"/>
        </w:rPr>
      </w:pPr>
      <w:r w:rsidRPr="004941CA">
        <w:rPr>
          <w:rFonts w:eastAsia="Times New Roman" w:cs="Times New Roman"/>
          <w:bCs/>
          <w:sz w:val="24"/>
          <w:szCs w:val="24"/>
          <w:bdr w:val="none" w:sz="0" w:space="0" w:color="auto" w:frame="1"/>
        </w:rPr>
        <w:t>The</w:t>
      </w:r>
      <w:r w:rsidR="00A24D48">
        <w:rPr>
          <w:rFonts w:eastAsia="Times New Roman" w:cs="Times New Roman"/>
          <w:bCs/>
          <w:sz w:val="24"/>
          <w:szCs w:val="24"/>
          <w:bdr w:val="none" w:sz="0" w:space="0" w:color="auto" w:frame="1"/>
        </w:rPr>
        <w:t xml:space="preserve"> consultant is required to:</w:t>
      </w:r>
    </w:p>
    <w:p w14:paraId="3DB360F5" w14:textId="42107BCF" w:rsidR="00C01EA9" w:rsidRPr="003963A3" w:rsidRDefault="00C01EA9" w:rsidP="00DC4D03">
      <w:pPr>
        <w:pStyle w:val="ListParagraph"/>
        <w:numPr>
          <w:ilvl w:val="0"/>
          <w:numId w:val="13"/>
        </w:numPr>
        <w:spacing w:after="0" w:line="315" w:lineRule="atLeast"/>
        <w:jc w:val="both"/>
        <w:textAlignment w:val="baseline"/>
        <w:rPr>
          <w:rFonts w:eastAsia="Times New Roman" w:cs="Times New Roman"/>
          <w:bCs/>
          <w:sz w:val="24"/>
          <w:szCs w:val="24"/>
          <w:bdr w:val="none" w:sz="0" w:space="0" w:color="auto" w:frame="1"/>
        </w:rPr>
      </w:pPr>
      <w:r w:rsidRPr="003963A3">
        <w:rPr>
          <w:rFonts w:eastAsia="Times New Roman" w:cs="Times New Roman"/>
          <w:bCs/>
          <w:sz w:val="24"/>
          <w:szCs w:val="24"/>
          <w:bdr w:val="none" w:sz="0" w:space="0" w:color="auto" w:frame="1"/>
        </w:rPr>
        <w:t>Review existing business models in the Renewable Energy Sector of Ghana and present a report on findings</w:t>
      </w:r>
      <w:r w:rsidR="00522729" w:rsidRPr="003963A3">
        <w:rPr>
          <w:rFonts w:eastAsia="Times New Roman" w:cs="Times New Roman"/>
          <w:bCs/>
          <w:sz w:val="24"/>
          <w:szCs w:val="24"/>
          <w:bdr w:val="none" w:sz="0" w:space="0" w:color="auto" w:frame="1"/>
        </w:rPr>
        <w:t>. This should be done through literature review, interviews with key stakeholders and focused group discussions</w:t>
      </w:r>
      <w:r w:rsidRPr="003963A3">
        <w:rPr>
          <w:rFonts w:eastAsia="Times New Roman" w:cs="Times New Roman"/>
          <w:bCs/>
          <w:sz w:val="24"/>
          <w:szCs w:val="24"/>
          <w:bdr w:val="none" w:sz="0" w:space="0" w:color="auto" w:frame="1"/>
        </w:rPr>
        <w:t>;</w:t>
      </w:r>
    </w:p>
    <w:p w14:paraId="259B71BE" w14:textId="0BB85D37" w:rsidR="00C01EA9" w:rsidRDefault="00C01EA9" w:rsidP="00DC4D03">
      <w:pPr>
        <w:pStyle w:val="ListParagraph"/>
        <w:numPr>
          <w:ilvl w:val="0"/>
          <w:numId w:val="13"/>
        </w:numPr>
        <w:spacing w:after="0" w:line="315" w:lineRule="atLeast"/>
        <w:jc w:val="both"/>
        <w:textAlignment w:val="baseline"/>
        <w:rPr>
          <w:rFonts w:eastAsia="Times New Roman" w:cs="Times New Roman"/>
          <w:bCs/>
          <w:sz w:val="24"/>
          <w:szCs w:val="24"/>
          <w:bdr w:val="none" w:sz="0" w:space="0" w:color="auto" w:frame="1"/>
        </w:rPr>
      </w:pPr>
      <w:r w:rsidRPr="003963A3">
        <w:rPr>
          <w:rFonts w:eastAsia="Times New Roman" w:cs="Times New Roman"/>
          <w:bCs/>
          <w:sz w:val="24"/>
          <w:szCs w:val="24"/>
          <w:bdr w:val="none" w:sz="0" w:space="0" w:color="auto" w:frame="1"/>
        </w:rPr>
        <w:t>Establish innovative business models that</w:t>
      </w:r>
      <w:r w:rsidR="004F3B1C">
        <w:rPr>
          <w:rFonts w:eastAsia="Times New Roman" w:cs="Times New Roman"/>
          <w:bCs/>
          <w:sz w:val="24"/>
          <w:szCs w:val="24"/>
          <w:bdr w:val="none" w:sz="0" w:space="0" w:color="auto" w:frame="1"/>
        </w:rPr>
        <w:t xml:space="preserve"> could be introduced for the above listed</w:t>
      </w:r>
      <w:r w:rsidRPr="003963A3">
        <w:rPr>
          <w:rFonts w:eastAsia="Times New Roman" w:cs="Times New Roman"/>
          <w:bCs/>
          <w:sz w:val="24"/>
          <w:szCs w:val="24"/>
          <w:bdr w:val="none" w:sz="0" w:space="0" w:color="auto" w:frame="1"/>
        </w:rPr>
        <w:t xml:space="preserve"> RE technologi</w:t>
      </w:r>
      <w:r w:rsidR="004F3B1C">
        <w:rPr>
          <w:rFonts w:eastAsia="Times New Roman" w:cs="Times New Roman"/>
          <w:bCs/>
          <w:sz w:val="24"/>
          <w:szCs w:val="24"/>
          <w:bdr w:val="none" w:sz="0" w:space="0" w:color="auto" w:frame="1"/>
        </w:rPr>
        <w:t>es being promoted in Ghana</w:t>
      </w:r>
      <w:r w:rsidR="00A867BE">
        <w:rPr>
          <w:rFonts w:eastAsia="Times New Roman" w:cs="Times New Roman"/>
          <w:bCs/>
          <w:sz w:val="24"/>
          <w:szCs w:val="24"/>
          <w:bdr w:val="none" w:sz="0" w:space="0" w:color="auto" w:frame="1"/>
        </w:rPr>
        <w:t>;</w:t>
      </w:r>
    </w:p>
    <w:p w14:paraId="3F2E22D9" w14:textId="3ADCB510" w:rsidR="004941CA" w:rsidRPr="003963A3" w:rsidRDefault="004941CA" w:rsidP="00DC4D03">
      <w:pPr>
        <w:pStyle w:val="ListParagraph"/>
        <w:numPr>
          <w:ilvl w:val="0"/>
          <w:numId w:val="13"/>
        </w:numPr>
        <w:spacing w:after="0" w:line="315" w:lineRule="atLeast"/>
        <w:jc w:val="both"/>
        <w:textAlignment w:val="baseline"/>
        <w:rPr>
          <w:rFonts w:eastAsia="Times New Roman" w:cs="Times New Roman"/>
          <w:bCs/>
          <w:sz w:val="24"/>
          <w:szCs w:val="24"/>
          <w:bdr w:val="none" w:sz="0" w:space="0" w:color="auto" w:frame="1"/>
        </w:rPr>
      </w:pPr>
      <w:r>
        <w:rPr>
          <w:rFonts w:eastAsia="Times New Roman" w:cs="Times New Roman"/>
          <w:bCs/>
          <w:sz w:val="24"/>
          <w:szCs w:val="24"/>
          <w:bdr w:val="none" w:sz="0" w:space="0" w:color="auto" w:frame="1"/>
        </w:rPr>
        <w:t xml:space="preserve">Develop a funding approach and investment plan for </w:t>
      </w:r>
      <w:r w:rsidRPr="004941CA">
        <w:rPr>
          <w:rFonts w:eastAsia="Times New Roman" w:cs="Times New Roman"/>
          <w:b/>
          <w:bCs/>
          <w:i/>
          <w:sz w:val="24"/>
          <w:szCs w:val="24"/>
          <w:bdr w:val="none" w:sz="0" w:space="0" w:color="auto" w:frame="1"/>
        </w:rPr>
        <w:t>each</w:t>
      </w:r>
      <w:r>
        <w:rPr>
          <w:rFonts w:eastAsia="Times New Roman" w:cs="Times New Roman"/>
          <w:bCs/>
          <w:sz w:val="24"/>
          <w:szCs w:val="24"/>
          <w:bdr w:val="none" w:sz="0" w:space="0" w:color="auto" w:frame="1"/>
        </w:rPr>
        <w:t xml:space="preserve"> of the RE technologies</w:t>
      </w:r>
      <w:r w:rsidR="00A867BE">
        <w:rPr>
          <w:rFonts w:eastAsia="Times New Roman" w:cs="Times New Roman"/>
          <w:bCs/>
          <w:sz w:val="24"/>
          <w:szCs w:val="24"/>
          <w:bdr w:val="none" w:sz="0" w:space="0" w:color="auto" w:frame="1"/>
        </w:rPr>
        <w:t>;</w:t>
      </w:r>
    </w:p>
    <w:p w14:paraId="57675E96" w14:textId="0511E3C0" w:rsidR="0070321B" w:rsidRPr="003963A3" w:rsidRDefault="003963A3" w:rsidP="00DC4D03">
      <w:pPr>
        <w:pStyle w:val="ListParagraph"/>
        <w:numPr>
          <w:ilvl w:val="0"/>
          <w:numId w:val="13"/>
        </w:numPr>
        <w:spacing w:after="0" w:line="315" w:lineRule="atLeast"/>
        <w:jc w:val="both"/>
        <w:textAlignment w:val="baseline"/>
        <w:rPr>
          <w:rFonts w:eastAsia="Times New Roman" w:cs="Times New Roman"/>
          <w:bCs/>
          <w:sz w:val="24"/>
          <w:szCs w:val="24"/>
          <w:bdr w:val="none" w:sz="0" w:space="0" w:color="auto" w:frame="1"/>
        </w:rPr>
      </w:pPr>
      <w:r>
        <w:rPr>
          <w:rFonts w:eastAsia="Times New Roman" w:cs="Times New Roman"/>
          <w:bCs/>
          <w:sz w:val="24"/>
          <w:szCs w:val="24"/>
          <w:bdr w:val="none" w:sz="0" w:space="0" w:color="auto" w:frame="1"/>
        </w:rPr>
        <w:t>Facilitate workshop</w:t>
      </w:r>
      <w:r w:rsidR="0070321B" w:rsidRPr="003963A3">
        <w:rPr>
          <w:rFonts w:eastAsia="Times New Roman" w:cs="Times New Roman"/>
          <w:bCs/>
          <w:sz w:val="24"/>
          <w:szCs w:val="24"/>
          <w:bdr w:val="none" w:sz="0" w:space="0" w:color="auto" w:frame="1"/>
        </w:rPr>
        <w:t xml:space="preserve"> with stakeholders to validate proposed business models and </w:t>
      </w:r>
      <w:r w:rsidR="003F1B92" w:rsidRPr="003963A3">
        <w:rPr>
          <w:rFonts w:eastAsia="Times New Roman" w:cs="Times New Roman"/>
          <w:bCs/>
          <w:sz w:val="24"/>
          <w:szCs w:val="24"/>
          <w:bdr w:val="none" w:sz="0" w:space="0" w:color="auto" w:frame="1"/>
        </w:rPr>
        <w:t xml:space="preserve">findings from </w:t>
      </w:r>
      <w:r w:rsidR="00B36052">
        <w:rPr>
          <w:rFonts w:eastAsia="Times New Roman" w:cs="Times New Roman"/>
          <w:bCs/>
          <w:sz w:val="24"/>
          <w:szCs w:val="24"/>
          <w:bdr w:val="none" w:sz="0" w:space="0" w:color="auto" w:frame="1"/>
        </w:rPr>
        <w:t xml:space="preserve">the </w:t>
      </w:r>
      <w:r w:rsidR="004941CA">
        <w:rPr>
          <w:rFonts w:eastAsia="Times New Roman" w:cs="Times New Roman"/>
          <w:bCs/>
          <w:sz w:val="24"/>
          <w:szCs w:val="24"/>
          <w:bdr w:val="none" w:sz="0" w:space="0" w:color="auto" w:frame="1"/>
        </w:rPr>
        <w:t>technologies</w:t>
      </w:r>
      <w:r w:rsidR="003F1B92" w:rsidRPr="003963A3">
        <w:rPr>
          <w:rFonts w:eastAsia="Times New Roman" w:cs="Times New Roman"/>
          <w:bCs/>
          <w:sz w:val="24"/>
          <w:szCs w:val="24"/>
          <w:bdr w:val="none" w:sz="0" w:space="0" w:color="auto" w:frame="1"/>
        </w:rPr>
        <w:t>;</w:t>
      </w:r>
    </w:p>
    <w:p w14:paraId="33A49528" w14:textId="75072452" w:rsidR="003F1B92" w:rsidRPr="003963A3" w:rsidRDefault="003963A3" w:rsidP="00DC4D03">
      <w:pPr>
        <w:pStyle w:val="ListParagraph"/>
        <w:numPr>
          <w:ilvl w:val="0"/>
          <w:numId w:val="13"/>
        </w:numPr>
        <w:spacing w:after="0" w:line="315" w:lineRule="atLeast"/>
        <w:jc w:val="both"/>
        <w:textAlignment w:val="baseline"/>
        <w:rPr>
          <w:rFonts w:eastAsia="Times New Roman" w:cs="Times New Roman"/>
          <w:bCs/>
          <w:sz w:val="24"/>
          <w:szCs w:val="24"/>
          <w:bdr w:val="none" w:sz="0" w:space="0" w:color="auto" w:frame="1"/>
        </w:rPr>
      </w:pPr>
      <w:r>
        <w:rPr>
          <w:rFonts w:eastAsia="Times New Roman" w:cs="Times New Roman"/>
          <w:bCs/>
          <w:sz w:val="24"/>
          <w:szCs w:val="24"/>
          <w:bdr w:val="none" w:sz="0" w:space="0" w:color="auto" w:frame="1"/>
        </w:rPr>
        <w:t>Facilitate</w:t>
      </w:r>
      <w:r w:rsidR="003F1B92" w:rsidRPr="003963A3">
        <w:rPr>
          <w:rFonts w:eastAsia="Times New Roman" w:cs="Times New Roman"/>
          <w:bCs/>
          <w:sz w:val="24"/>
          <w:szCs w:val="24"/>
          <w:bdr w:val="none" w:sz="0" w:space="0" w:color="auto" w:frame="1"/>
        </w:rPr>
        <w:t xml:space="preserve"> </w:t>
      </w:r>
      <w:r w:rsidR="00E157A8" w:rsidRPr="003963A3">
        <w:rPr>
          <w:rFonts w:eastAsia="Times New Roman" w:cs="Times New Roman"/>
          <w:bCs/>
          <w:sz w:val="24"/>
          <w:szCs w:val="24"/>
          <w:bdr w:val="none" w:sz="0" w:space="0" w:color="auto" w:frame="1"/>
        </w:rPr>
        <w:t xml:space="preserve">training </w:t>
      </w:r>
      <w:r w:rsidR="003F1B92" w:rsidRPr="003963A3">
        <w:rPr>
          <w:rFonts w:eastAsia="Times New Roman" w:cs="Times New Roman"/>
          <w:bCs/>
          <w:sz w:val="24"/>
          <w:szCs w:val="24"/>
          <w:bdr w:val="none" w:sz="0" w:space="0" w:color="auto" w:frame="1"/>
        </w:rPr>
        <w:t xml:space="preserve">workshop </w:t>
      </w:r>
      <w:r w:rsidR="00E157A8" w:rsidRPr="003963A3">
        <w:rPr>
          <w:rFonts w:eastAsia="Times New Roman" w:cs="Times New Roman"/>
          <w:bCs/>
          <w:sz w:val="24"/>
          <w:szCs w:val="24"/>
          <w:bdr w:val="none" w:sz="0" w:space="0" w:color="auto" w:frame="1"/>
        </w:rPr>
        <w:t xml:space="preserve">with private sector and policy developers </w:t>
      </w:r>
      <w:r w:rsidR="003F1B92" w:rsidRPr="003963A3">
        <w:rPr>
          <w:rFonts w:eastAsia="Times New Roman" w:cs="Times New Roman"/>
          <w:bCs/>
          <w:sz w:val="24"/>
          <w:szCs w:val="24"/>
          <w:bdr w:val="none" w:sz="0" w:space="0" w:color="auto" w:frame="1"/>
        </w:rPr>
        <w:t>to disseminate findings</w:t>
      </w:r>
      <w:r w:rsidR="00E157A8" w:rsidRPr="003963A3">
        <w:rPr>
          <w:rFonts w:eastAsia="Times New Roman" w:cs="Times New Roman"/>
          <w:bCs/>
          <w:sz w:val="24"/>
          <w:szCs w:val="24"/>
          <w:bdr w:val="none" w:sz="0" w:space="0" w:color="auto" w:frame="1"/>
        </w:rPr>
        <w:t xml:space="preserve"> on business model arrangement</w:t>
      </w:r>
      <w:r>
        <w:rPr>
          <w:rFonts w:eastAsia="Times New Roman" w:cs="Times New Roman"/>
          <w:bCs/>
          <w:sz w:val="24"/>
          <w:szCs w:val="24"/>
          <w:bdr w:val="none" w:sz="0" w:space="0" w:color="auto" w:frame="1"/>
        </w:rPr>
        <w:t>s</w:t>
      </w:r>
      <w:r w:rsidR="00E157A8" w:rsidRPr="003963A3">
        <w:rPr>
          <w:rFonts w:eastAsia="Times New Roman" w:cs="Times New Roman"/>
          <w:bCs/>
          <w:sz w:val="24"/>
          <w:szCs w:val="24"/>
          <w:bdr w:val="none" w:sz="0" w:space="0" w:color="auto" w:frame="1"/>
        </w:rPr>
        <w:t>.</w:t>
      </w:r>
    </w:p>
    <w:p w14:paraId="752C6F77" w14:textId="77777777" w:rsidR="00885A7C" w:rsidRPr="003963A3" w:rsidRDefault="00885A7C" w:rsidP="00DC4D03">
      <w:pPr>
        <w:spacing w:after="0" w:line="315" w:lineRule="atLeast"/>
        <w:jc w:val="both"/>
        <w:textAlignment w:val="baseline"/>
        <w:rPr>
          <w:rFonts w:eastAsia="Times New Roman" w:cs="Times New Roman"/>
          <w:b/>
          <w:bCs/>
          <w:sz w:val="24"/>
          <w:szCs w:val="24"/>
          <w:bdr w:val="none" w:sz="0" w:space="0" w:color="auto" w:frame="1"/>
        </w:rPr>
      </w:pPr>
    </w:p>
    <w:p w14:paraId="44BD2FDA" w14:textId="77777777" w:rsidR="00CE62D3" w:rsidRPr="003963A3" w:rsidRDefault="00CE62D3" w:rsidP="00DC4D03">
      <w:pPr>
        <w:spacing w:after="0" w:line="315" w:lineRule="atLeast"/>
        <w:jc w:val="both"/>
        <w:textAlignment w:val="baseline"/>
        <w:rPr>
          <w:rFonts w:eastAsia="Times New Roman" w:cs="Times New Roman"/>
          <w:sz w:val="24"/>
          <w:szCs w:val="24"/>
        </w:rPr>
      </w:pPr>
      <w:r w:rsidRPr="003963A3">
        <w:rPr>
          <w:rFonts w:eastAsia="Times New Roman" w:cs="Times New Roman"/>
          <w:b/>
          <w:bCs/>
          <w:sz w:val="24"/>
          <w:szCs w:val="24"/>
          <w:bdr w:val="none" w:sz="0" w:space="0" w:color="auto" w:frame="1"/>
        </w:rPr>
        <w:t xml:space="preserve">D. </w:t>
      </w:r>
      <w:r w:rsidR="00DF19A0" w:rsidRPr="003963A3">
        <w:rPr>
          <w:rFonts w:eastAsia="Times New Roman" w:cs="Times New Roman"/>
          <w:b/>
          <w:bCs/>
          <w:sz w:val="24"/>
          <w:szCs w:val="24"/>
          <w:bdr w:val="none" w:sz="0" w:space="0" w:color="auto" w:frame="1"/>
        </w:rPr>
        <w:t>Outputs and Deliverables</w:t>
      </w:r>
    </w:p>
    <w:p w14:paraId="28E18F58" w14:textId="77777777" w:rsidR="00CE62D3" w:rsidRPr="003963A3" w:rsidRDefault="00CE62D3" w:rsidP="00DC4D03">
      <w:pPr>
        <w:spacing w:after="0" w:line="315" w:lineRule="atLeast"/>
        <w:jc w:val="both"/>
        <w:textAlignment w:val="baseline"/>
        <w:rPr>
          <w:rFonts w:eastAsia="Times New Roman" w:cs="Times New Roman"/>
          <w:sz w:val="24"/>
          <w:szCs w:val="24"/>
        </w:rPr>
      </w:pPr>
      <w:r w:rsidRPr="003963A3">
        <w:rPr>
          <w:rFonts w:eastAsia="Times New Roman" w:cs="Times New Roman"/>
          <w:sz w:val="24"/>
          <w:szCs w:val="24"/>
        </w:rPr>
        <w:t>The consultant is expected to deliver the following outputs: </w:t>
      </w:r>
    </w:p>
    <w:p w14:paraId="203249AA" w14:textId="0C3D63FC" w:rsidR="000707C4" w:rsidRPr="000707C4" w:rsidRDefault="007E11AA" w:rsidP="000707C4">
      <w:pPr>
        <w:pStyle w:val="ListParagraph"/>
        <w:numPr>
          <w:ilvl w:val="0"/>
          <w:numId w:val="14"/>
        </w:numPr>
        <w:spacing w:after="0" w:line="315" w:lineRule="atLeast"/>
        <w:jc w:val="both"/>
        <w:textAlignment w:val="baseline"/>
        <w:rPr>
          <w:rFonts w:eastAsia="Times New Roman" w:cs="Times New Roman"/>
          <w:sz w:val="24"/>
          <w:szCs w:val="24"/>
        </w:rPr>
      </w:pPr>
      <w:r w:rsidRPr="003963A3">
        <w:rPr>
          <w:rFonts w:eastAsia="Times New Roman" w:cs="Times New Roman"/>
          <w:sz w:val="24"/>
          <w:szCs w:val="24"/>
        </w:rPr>
        <w:t>Inception Report</w:t>
      </w:r>
      <w:r w:rsidR="00522729" w:rsidRPr="003963A3">
        <w:rPr>
          <w:rFonts w:eastAsia="Times New Roman" w:cs="Times New Roman"/>
          <w:sz w:val="24"/>
          <w:szCs w:val="24"/>
        </w:rPr>
        <w:t xml:space="preserve"> (1-2 weeks after contract award)</w:t>
      </w:r>
      <w:r w:rsidR="000707C4">
        <w:rPr>
          <w:rFonts w:eastAsia="Times New Roman" w:cs="Times New Roman"/>
          <w:sz w:val="24"/>
          <w:szCs w:val="24"/>
        </w:rPr>
        <w:t>;</w:t>
      </w:r>
    </w:p>
    <w:p w14:paraId="3FD3428D" w14:textId="77777777" w:rsidR="00A867BE" w:rsidRDefault="00E157A8" w:rsidP="00DC4D03">
      <w:pPr>
        <w:pStyle w:val="ListParagraph"/>
        <w:numPr>
          <w:ilvl w:val="0"/>
          <w:numId w:val="14"/>
        </w:numPr>
        <w:spacing w:after="0" w:line="315" w:lineRule="atLeast"/>
        <w:jc w:val="both"/>
        <w:textAlignment w:val="baseline"/>
        <w:rPr>
          <w:rFonts w:eastAsia="Times New Roman" w:cs="Times New Roman"/>
          <w:sz w:val="24"/>
          <w:szCs w:val="24"/>
        </w:rPr>
      </w:pPr>
      <w:r w:rsidRPr="003963A3">
        <w:rPr>
          <w:rFonts w:eastAsia="Times New Roman" w:cs="Times New Roman"/>
          <w:sz w:val="24"/>
          <w:szCs w:val="24"/>
        </w:rPr>
        <w:t xml:space="preserve">Report on business model review and options </w:t>
      </w:r>
      <w:r w:rsidR="00A867BE">
        <w:rPr>
          <w:rFonts w:eastAsia="Times New Roman" w:cs="Times New Roman"/>
          <w:sz w:val="24"/>
          <w:szCs w:val="24"/>
        </w:rPr>
        <w:t xml:space="preserve">for a sustainable business </w:t>
      </w:r>
    </w:p>
    <w:p w14:paraId="200295A0" w14:textId="058C4C38" w:rsidR="003F1B92" w:rsidRPr="003963A3" w:rsidRDefault="00A867BE" w:rsidP="00DC4D03">
      <w:pPr>
        <w:pStyle w:val="ListParagraph"/>
        <w:numPr>
          <w:ilvl w:val="0"/>
          <w:numId w:val="14"/>
        </w:numPr>
        <w:spacing w:after="0" w:line="315" w:lineRule="atLeast"/>
        <w:jc w:val="both"/>
        <w:textAlignment w:val="baseline"/>
        <w:rPr>
          <w:rFonts w:eastAsia="Times New Roman" w:cs="Times New Roman"/>
          <w:sz w:val="24"/>
          <w:szCs w:val="24"/>
        </w:rPr>
      </w:pPr>
      <w:r>
        <w:rPr>
          <w:rFonts w:eastAsia="Times New Roman" w:cs="Times New Roman"/>
          <w:sz w:val="24"/>
          <w:szCs w:val="24"/>
        </w:rPr>
        <w:t xml:space="preserve">Report on </w:t>
      </w:r>
      <w:r w:rsidR="000707C4">
        <w:rPr>
          <w:rFonts w:eastAsia="Times New Roman" w:cs="Times New Roman"/>
          <w:sz w:val="24"/>
          <w:szCs w:val="24"/>
        </w:rPr>
        <w:t>funding approach and investment plan</w:t>
      </w:r>
      <w:r>
        <w:rPr>
          <w:rFonts w:eastAsia="Times New Roman" w:cs="Times New Roman"/>
          <w:sz w:val="24"/>
          <w:szCs w:val="24"/>
        </w:rPr>
        <w:t xml:space="preserve"> for the technologies</w:t>
      </w:r>
      <w:r w:rsidR="00E157A8" w:rsidRPr="003963A3">
        <w:rPr>
          <w:rFonts w:eastAsia="Times New Roman" w:cs="Times New Roman"/>
          <w:sz w:val="24"/>
          <w:szCs w:val="24"/>
        </w:rPr>
        <w:t>;</w:t>
      </w:r>
    </w:p>
    <w:p w14:paraId="1E32E455" w14:textId="77777777" w:rsidR="00E157A8" w:rsidRPr="003963A3" w:rsidRDefault="00E157A8" w:rsidP="00DC4D03">
      <w:pPr>
        <w:pStyle w:val="ListParagraph"/>
        <w:numPr>
          <w:ilvl w:val="0"/>
          <w:numId w:val="14"/>
        </w:numPr>
        <w:spacing w:after="0" w:line="315" w:lineRule="atLeast"/>
        <w:jc w:val="both"/>
        <w:textAlignment w:val="baseline"/>
        <w:rPr>
          <w:rFonts w:eastAsia="Times New Roman" w:cs="Times New Roman"/>
          <w:sz w:val="24"/>
          <w:szCs w:val="24"/>
        </w:rPr>
      </w:pPr>
      <w:r w:rsidRPr="003963A3">
        <w:rPr>
          <w:rFonts w:eastAsia="Times New Roman" w:cs="Times New Roman"/>
          <w:sz w:val="24"/>
          <w:szCs w:val="24"/>
        </w:rPr>
        <w:t>Report on validation workshop;</w:t>
      </w:r>
    </w:p>
    <w:p w14:paraId="216E561D" w14:textId="69E3393B" w:rsidR="00E157A8" w:rsidRDefault="00E157A8" w:rsidP="00DC4D03">
      <w:pPr>
        <w:pStyle w:val="ListParagraph"/>
        <w:numPr>
          <w:ilvl w:val="0"/>
          <w:numId w:val="14"/>
        </w:numPr>
        <w:spacing w:after="0" w:line="315" w:lineRule="atLeast"/>
        <w:jc w:val="both"/>
        <w:textAlignment w:val="baseline"/>
        <w:rPr>
          <w:rFonts w:eastAsia="Times New Roman" w:cs="Times New Roman"/>
          <w:sz w:val="24"/>
          <w:szCs w:val="24"/>
        </w:rPr>
      </w:pPr>
      <w:r w:rsidRPr="003963A3">
        <w:rPr>
          <w:rFonts w:eastAsia="Times New Roman" w:cs="Times New Roman"/>
          <w:sz w:val="24"/>
          <w:szCs w:val="24"/>
        </w:rPr>
        <w:t xml:space="preserve">Report </w:t>
      </w:r>
      <w:r w:rsidR="000202EF" w:rsidRPr="003963A3">
        <w:rPr>
          <w:rFonts w:eastAsia="Times New Roman" w:cs="Times New Roman"/>
          <w:sz w:val="24"/>
          <w:szCs w:val="24"/>
        </w:rPr>
        <w:t>on training</w:t>
      </w:r>
      <w:r w:rsidRPr="003963A3">
        <w:rPr>
          <w:rFonts w:eastAsia="Times New Roman" w:cs="Times New Roman"/>
          <w:sz w:val="24"/>
          <w:szCs w:val="24"/>
        </w:rPr>
        <w:t xml:space="preserve"> workshop</w:t>
      </w:r>
      <w:r w:rsidR="004A2473">
        <w:rPr>
          <w:rFonts w:eastAsia="Times New Roman" w:cs="Times New Roman"/>
          <w:sz w:val="24"/>
          <w:szCs w:val="24"/>
        </w:rPr>
        <w:t>;</w:t>
      </w:r>
    </w:p>
    <w:p w14:paraId="20EA6A15" w14:textId="037E9F05" w:rsidR="00391625" w:rsidRDefault="00B31474" w:rsidP="00A24BC1">
      <w:pPr>
        <w:pStyle w:val="ListParagraph"/>
        <w:numPr>
          <w:ilvl w:val="0"/>
          <w:numId w:val="14"/>
        </w:numPr>
        <w:spacing w:after="0" w:line="315" w:lineRule="atLeast"/>
        <w:jc w:val="both"/>
        <w:textAlignment w:val="baseline"/>
        <w:rPr>
          <w:rFonts w:eastAsia="Times New Roman" w:cs="Times New Roman"/>
          <w:sz w:val="24"/>
          <w:szCs w:val="24"/>
        </w:rPr>
      </w:pPr>
      <w:r>
        <w:rPr>
          <w:rFonts w:eastAsia="Times New Roman" w:cs="Times New Roman"/>
          <w:sz w:val="24"/>
          <w:szCs w:val="24"/>
        </w:rPr>
        <w:t>All reports must be submitted both in soft and hard copy. Each page of the report should be signed by the Individual consultant.</w:t>
      </w:r>
      <w:r w:rsidR="004A2473">
        <w:rPr>
          <w:rFonts w:eastAsia="Times New Roman" w:cs="Times New Roman"/>
          <w:sz w:val="24"/>
          <w:szCs w:val="24"/>
        </w:rPr>
        <w:t xml:space="preserve"> </w:t>
      </w:r>
    </w:p>
    <w:p w14:paraId="2BA73432" w14:textId="77777777" w:rsidR="00A24BC1" w:rsidRPr="00A24BC1" w:rsidRDefault="00A24BC1" w:rsidP="00A24BC1">
      <w:pPr>
        <w:pStyle w:val="ListParagraph"/>
        <w:spacing w:after="0" w:line="315" w:lineRule="atLeast"/>
        <w:jc w:val="both"/>
        <w:textAlignment w:val="baseline"/>
        <w:rPr>
          <w:rFonts w:eastAsia="Times New Roman" w:cs="Times New Roman"/>
          <w:sz w:val="24"/>
          <w:szCs w:val="24"/>
        </w:rPr>
      </w:pPr>
    </w:p>
    <w:p w14:paraId="5BF46F69" w14:textId="77777777" w:rsidR="00CE62D3" w:rsidRPr="003963A3" w:rsidRDefault="00CE62D3" w:rsidP="00DC4D03">
      <w:pPr>
        <w:spacing w:after="0" w:line="315" w:lineRule="atLeast"/>
        <w:jc w:val="both"/>
        <w:textAlignment w:val="baseline"/>
        <w:rPr>
          <w:rFonts w:eastAsia="Times New Roman" w:cs="Times New Roman"/>
          <w:sz w:val="24"/>
          <w:szCs w:val="24"/>
        </w:rPr>
      </w:pPr>
      <w:r w:rsidRPr="003963A3">
        <w:rPr>
          <w:rFonts w:eastAsia="Times New Roman" w:cs="Times New Roman"/>
          <w:b/>
          <w:bCs/>
          <w:sz w:val="24"/>
          <w:szCs w:val="24"/>
          <w:bdr w:val="none" w:sz="0" w:space="0" w:color="auto" w:frame="1"/>
        </w:rPr>
        <w:t xml:space="preserve">E. </w:t>
      </w:r>
      <w:r w:rsidR="00DF19A0" w:rsidRPr="003963A3">
        <w:rPr>
          <w:rFonts w:eastAsia="Times New Roman" w:cs="Times New Roman"/>
          <w:b/>
          <w:bCs/>
          <w:sz w:val="24"/>
          <w:szCs w:val="24"/>
          <w:bdr w:val="none" w:sz="0" w:space="0" w:color="auto" w:frame="1"/>
        </w:rPr>
        <w:t>Duration of Assignment</w:t>
      </w:r>
    </w:p>
    <w:p w14:paraId="4B62E96F" w14:textId="1FD5DC03" w:rsidR="00CE62D3" w:rsidRPr="003963A3" w:rsidRDefault="00CE62D3" w:rsidP="00DC4D03">
      <w:pPr>
        <w:spacing w:after="360" w:line="315" w:lineRule="atLeast"/>
        <w:jc w:val="both"/>
        <w:textAlignment w:val="baseline"/>
        <w:rPr>
          <w:rFonts w:eastAsia="Times New Roman" w:cs="Times New Roman"/>
          <w:sz w:val="24"/>
          <w:szCs w:val="24"/>
        </w:rPr>
      </w:pPr>
      <w:r w:rsidRPr="003963A3">
        <w:rPr>
          <w:rFonts w:eastAsia="Times New Roman" w:cs="Times New Roman"/>
          <w:sz w:val="24"/>
          <w:szCs w:val="24"/>
        </w:rPr>
        <w:t xml:space="preserve">The duration of this assignment will be </w:t>
      </w:r>
      <w:r w:rsidR="00F22520">
        <w:rPr>
          <w:rFonts w:eastAsia="Times New Roman" w:cs="Times New Roman"/>
          <w:sz w:val="24"/>
          <w:szCs w:val="24"/>
        </w:rPr>
        <w:t xml:space="preserve">six (6) </w:t>
      </w:r>
      <w:r w:rsidRPr="003963A3">
        <w:rPr>
          <w:rFonts w:eastAsia="Times New Roman" w:cs="Times New Roman"/>
          <w:sz w:val="24"/>
          <w:szCs w:val="24"/>
        </w:rPr>
        <w:t xml:space="preserve">months. </w:t>
      </w:r>
    </w:p>
    <w:p w14:paraId="2CA21C72" w14:textId="77777777" w:rsidR="00CE62D3" w:rsidRPr="003963A3" w:rsidRDefault="00B57F50" w:rsidP="00DC4D03">
      <w:pPr>
        <w:spacing w:after="0" w:line="315" w:lineRule="atLeast"/>
        <w:jc w:val="both"/>
        <w:textAlignment w:val="baseline"/>
        <w:rPr>
          <w:rFonts w:eastAsia="Times New Roman" w:cs="Times New Roman"/>
          <w:sz w:val="24"/>
          <w:szCs w:val="24"/>
        </w:rPr>
      </w:pPr>
      <w:r w:rsidRPr="003963A3">
        <w:rPr>
          <w:rFonts w:eastAsia="Times New Roman" w:cs="Times New Roman"/>
          <w:b/>
          <w:bCs/>
          <w:sz w:val="24"/>
          <w:szCs w:val="24"/>
          <w:bdr w:val="none" w:sz="0" w:space="0" w:color="auto" w:frame="1"/>
        </w:rPr>
        <w:t>F</w:t>
      </w:r>
      <w:r w:rsidR="00CE62D3" w:rsidRPr="003963A3">
        <w:rPr>
          <w:rFonts w:eastAsia="Times New Roman" w:cs="Times New Roman"/>
          <w:b/>
          <w:bCs/>
          <w:sz w:val="24"/>
          <w:szCs w:val="24"/>
          <w:bdr w:val="none" w:sz="0" w:space="0" w:color="auto" w:frame="1"/>
        </w:rPr>
        <w:t xml:space="preserve">. </w:t>
      </w:r>
      <w:r w:rsidR="00DF19A0" w:rsidRPr="003963A3">
        <w:rPr>
          <w:rFonts w:eastAsia="Times New Roman" w:cs="Times New Roman"/>
          <w:b/>
          <w:bCs/>
          <w:sz w:val="24"/>
          <w:szCs w:val="24"/>
          <w:bdr w:val="none" w:sz="0" w:space="0" w:color="auto" w:frame="1"/>
        </w:rPr>
        <w:t>Facilities to be provided</w:t>
      </w:r>
    </w:p>
    <w:p w14:paraId="009E89BE" w14:textId="712FD5F8" w:rsidR="00F85F53" w:rsidRPr="003963A3" w:rsidRDefault="00A22827" w:rsidP="00DC4D03">
      <w:pPr>
        <w:spacing w:after="0" w:line="315" w:lineRule="atLeast"/>
        <w:jc w:val="both"/>
        <w:textAlignment w:val="baseline"/>
        <w:rPr>
          <w:rFonts w:eastAsia="Times New Roman" w:cs="Times New Roman"/>
          <w:sz w:val="24"/>
          <w:szCs w:val="24"/>
        </w:rPr>
      </w:pPr>
      <w:r w:rsidRPr="003963A3">
        <w:rPr>
          <w:rFonts w:eastAsia="Times New Roman" w:cs="Times New Roman"/>
          <w:sz w:val="24"/>
          <w:szCs w:val="24"/>
        </w:rPr>
        <w:t>Energy Commission</w:t>
      </w:r>
      <w:r w:rsidR="00CE62D3" w:rsidRPr="003963A3">
        <w:rPr>
          <w:rFonts w:eastAsia="Times New Roman" w:cs="Times New Roman"/>
          <w:sz w:val="24"/>
          <w:szCs w:val="24"/>
        </w:rPr>
        <w:t xml:space="preserve"> will provide the following facilities to the consultant:</w:t>
      </w:r>
    </w:p>
    <w:p w14:paraId="5D16F4A5" w14:textId="4DF6413F" w:rsidR="00CE62D3" w:rsidRPr="003963A3" w:rsidRDefault="00A22827" w:rsidP="00DC4D03">
      <w:pPr>
        <w:numPr>
          <w:ilvl w:val="0"/>
          <w:numId w:val="2"/>
        </w:numPr>
        <w:spacing w:after="0" w:line="315" w:lineRule="atLeast"/>
        <w:ind w:left="300"/>
        <w:jc w:val="both"/>
        <w:textAlignment w:val="baseline"/>
        <w:rPr>
          <w:rFonts w:eastAsia="Times New Roman" w:cs="Times New Roman"/>
          <w:sz w:val="24"/>
          <w:szCs w:val="24"/>
        </w:rPr>
      </w:pPr>
      <w:r w:rsidRPr="003963A3">
        <w:rPr>
          <w:rFonts w:eastAsia="Times New Roman" w:cs="Times New Roman"/>
          <w:sz w:val="24"/>
          <w:szCs w:val="24"/>
        </w:rPr>
        <w:t xml:space="preserve">Relevant </w:t>
      </w:r>
      <w:r w:rsidR="00CE62D3" w:rsidRPr="003963A3">
        <w:rPr>
          <w:rFonts w:eastAsia="Times New Roman" w:cs="Times New Roman"/>
          <w:sz w:val="24"/>
          <w:szCs w:val="24"/>
        </w:rPr>
        <w:t>information and reference documents</w:t>
      </w:r>
      <w:r w:rsidR="00C01EA9" w:rsidRPr="003963A3">
        <w:rPr>
          <w:rFonts w:eastAsia="Times New Roman" w:cs="Times New Roman"/>
          <w:sz w:val="24"/>
          <w:szCs w:val="24"/>
        </w:rPr>
        <w:t>;</w:t>
      </w:r>
      <w:r w:rsidR="005347F7">
        <w:rPr>
          <w:rFonts w:eastAsia="Times New Roman" w:cs="Times New Roman"/>
          <w:sz w:val="24"/>
          <w:szCs w:val="24"/>
        </w:rPr>
        <w:t xml:space="preserve"> </w:t>
      </w:r>
    </w:p>
    <w:p w14:paraId="54B447BE" w14:textId="77777777" w:rsidR="00B57F50" w:rsidRPr="003963A3" w:rsidRDefault="00A22827" w:rsidP="00DC4D03">
      <w:pPr>
        <w:numPr>
          <w:ilvl w:val="0"/>
          <w:numId w:val="2"/>
        </w:numPr>
        <w:spacing w:after="0" w:line="315" w:lineRule="atLeast"/>
        <w:ind w:left="300"/>
        <w:jc w:val="both"/>
        <w:textAlignment w:val="baseline"/>
        <w:rPr>
          <w:rFonts w:eastAsia="Times New Roman" w:cs="Times New Roman"/>
          <w:sz w:val="24"/>
          <w:szCs w:val="24"/>
        </w:rPr>
      </w:pPr>
      <w:r w:rsidRPr="003963A3">
        <w:rPr>
          <w:rFonts w:eastAsia="Times New Roman" w:cs="Times New Roman"/>
          <w:sz w:val="24"/>
          <w:szCs w:val="24"/>
        </w:rPr>
        <w:t>The Commission will provide at least two survey</w:t>
      </w:r>
      <w:r w:rsidR="00C01EA9" w:rsidRPr="003963A3">
        <w:rPr>
          <w:rFonts w:eastAsia="Times New Roman" w:cs="Times New Roman"/>
          <w:sz w:val="24"/>
          <w:szCs w:val="24"/>
        </w:rPr>
        <w:t xml:space="preserve"> assistants to support the work;</w:t>
      </w:r>
    </w:p>
    <w:p w14:paraId="2331153F" w14:textId="77777777" w:rsidR="00B57F50" w:rsidRPr="003963A3" w:rsidRDefault="00B57F50" w:rsidP="00DC4D03">
      <w:pPr>
        <w:numPr>
          <w:ilvl w:val="0"/>
          <w:numId w:val="2"/>
        </w:numPr>
        <w:spacing w:after="0" w:line="315" w:lineRule="atLeast"/>
        <w:ind w:left="300"/>
        <w:jc w:val="both"/>
        <w:textAlignment w:val="baseline"/>
        <w:rPr>
          <w:rFonts w:eastAsia="Times New Roman" w:cs="Times New Roman"/>
          <w:sz w:val="24"/>
          <w:szCs w:val="24"/>
        </w:rPr>
      </w:pPr>
      <w:r w:rsidRPr="003963A3">
        <w:rPr>
          <w:rFonts w:eastAsia="Times New Roman" w:cs="Times New Roman"/>
          <w:sz w:val="24"/>
          <w:szCs w:val="24"/>
        </w:rPr>
        <w:t>Provide guidance and support during the exercise.</w:t>
      </w:r>
    </w:p>
    <w:p w14:paraId="2D08E7D5" w14:textId="17593C47" w:rsidR="00A22827" w:rsidRDefault="00783BBB" w:rsidP="00DC4D03">
      <w:pPr>
        <w:numPr>
          <w:ilvl w:val="0"/>
          <w:numId w:val="2"/>
        </w:numPr>
        <w:spacing w:after="0" w:line="315" w:lineRule="atLeast"/>
        <w:ind w:left="300"/>
        <w:jc w:val="both"/>
        <w:textAlignment w:val="baseline"/>
        <w:rPr>
          <w:rFonts w:eastAsia="Times New Roman" w:cs="Times New Roman"/>
          <w:sz w:val="24"/>
          <w:szCs w:val="24"/>
        </w:rPr>
      </w:pPr>
      <w:r>
        <w:rPr>
          <w:rFonts w:eastAsia="Times New Roman" w:cs="Times New Roman"/>
          <w:sz w:val="24"/>
          <w:szCs w:val="24"/>
        </w:rPr>
        <w:t>Provide c</w:t>
      </w:r>
      <w:r w:rsidR="00B57F50" w:rsidRPr="003963A3">
        <w:rPr>
          <w:rFonts w:eastAsia="Times New Roman" w:cs="Times New Roman"/>
          <w:sz w:val="24"/>
          <w:szCs w:val="24"/>
        </w:rPr>
        <w:t>omment on the draft report</w:t>
      </w:r>
    </w:p>
    <w:p w14:paraId="2A9AE5B2" w14:textId="0B4F4652" w:rsidR="003963A3" w:rsidRDefault="003963A3" w:rsidP="00DC4D03">
      <w:pPr>
        <w:numPr>
          <w:ilvl w:val="0"/>
          <w:numId w:val="2"/>
        </w:numPr>
        <w:spacing w:after="0" w:line="315" w:lineRule="atLeast"/>
        <w:ind w:left="300"/>
        <w:jc w:val="both"/>
        <w:textAlignment w:val="baseline"/>
        <w:rPr>
          <w:rFonts w:eastAsia="Times New Roman" w:cs="Times New Roman"/>
          <w:sz w:val="24"/>
          <w:szCs w:val="24"/>
        </w:rPr>
      </w:pPr>
      <w:r>
        <w:rPr>
          <w:rFonts w:eastAsia="Times New Roman" w:cs="Times New Roman"/>
          <w:sz w:val="24"/>
          <w:szCs w:val="24"/>
        </w:rPr>
        <w:t>Support the organisations of worksh</w:t>
      </w:r>
      <w:r w:rsidR="0017106B">
        <w:rPr>
          <w:rFonts w:eastAsia="Times New Roman" w:cs="Times New Roman"/>
          <w:sz w:val="24"/>
          <w:szCs w:val="24"/>
        </w:rPr>
        <w:t>op with stakeholders to review and validate</w:t>
      </w:r>
      <w:r>
        <w:rPr>
          <w:rFonts w:eastAsia="Times New Roman" w:cs="Times New Roman"/>
          <w:sz w:val="24"/>
          <w:szCs w:val="24"/>
        </w:rPr>
        <w:t xml:space="preserve"> proposed business models and findings from sector</w:t>
      </w:r>
    </w:p>
    <w:p w14:paraId="7F28663B" w14:textId="6E0308C1" w:rsidR="003963A3" w:rsidRPr="003963A3" w:rsidRDefault="003963A3" w:rsidP="00DC4D03">
      <w:pPr>
        <w:numPr>
          <w:ilvl w:val="0"/>
          <w:numId w:val="2"/>
        </w:numPr>
        <w:spacing w:after="0" w:line="315" w:lineRule="atLeast"/>
        <w:ind w:left="300"/>
        <w:jc w:val="both"/>
        <w:textAlignment w:val="baseline"/>
        <w:rPr>
          <w:rFonts w:eastAsia="Times New Roman" w:cs="Times New Roman"/>
          <w:sz w:val="24"/>
          <w:szCs w:val="24"/>
        </w:rPr>
      </w:pPr>
      <w:r>
        <w:rPr>
          <w:rFonts w:eastAsia="Times New Roman" w:cs="Times New Roman"/>
          <w:sz w:val="24"/>
          <w:szCs w:val="24"/>
        </w:rPr>
        <w:t xml:space="preserve">Support the </w:t>
      </w:r>
      <w:r w:rsidR="00B36052">
        <w:rPr>
          <w:rFonts w:eastAsia="Times New Roman" w:cs="Times New Roman"/>
          <w:sz w:val="24"/>
          <w:szCs w:val="24"/>
        </w:rPr>
        <w:t>organisations</w:t>
      </w:r>
      <w:r>
        <w:rPr>
          <w:rFonts w:eastAsia="Times New Roman" w:cs="Times New Roman"/>
          <w:sz w:val="24"/>
          <w:szCs w:val="24"/>
        </w:rPr>
        <w:t xml:space="preserve"> of training workshop with private sector and policy developers to disseminate findings on business model arrangements.</w:t>
      </w:r>
    </w:p>
    <w:p w14:paraId="49B296F8" w14:textId="77777777" w:rsidR="00B57F50" w:rsidRPr="003963A3" w:rsidRDefault="00B57F50" w:rsidP="00DC4D03">
      <w:pPr>
        <w:spacing w:after="0" w:line="315" w:lineRule="atLeast"/>
        <w:ind w:left="300"/>
        <w:jc w:val="both"/>
        <w:textAlignment w:val="baseline"/>
        <w:rPr>
          <w:rFonts w:eastAsia="Times New Roman" w:cs="Times New Roman"/>
          <w:sz w:val="24"/>
          <w:szCs w:val="24"/>
        </w:rPr>
      </w:pPr>
    </w:p>
    <w:p w14:paraId="63567199" w14:textId="77777777" w:rsidR="00B57F50" w:rsidRPr="003963A3" w:rsidRDefault="00B57F50" w:rsidP="00DC4D03">
      <w:pPr>
        <w:spacing w:after="0" w:line="315" w:lineRule="atLeast"/>
        <w:jc w:val="both"/>
        <w:textAlignment w:val="baseline"/>
        <w:rPr>
          <w:rFonts w:eastAsia="Times New Roman" w:cs="Times New Roman"/>
          <w:sz w:val="24"/>
          <w:szCs w:val="24"/>
        </w:rPr>
      </w:pPr>
      <w:r w:rsidRPr="003963A3">
        <w:rPr>
          <w:rFonts w:eastAsia="Times New Roman" w:cs="Times New Roman"/>
          <w:b/>
          <w:bCs/>
          <w:sz w:val="24"/>
          <w:szCs w:val="24"/>
          <w:bdr w:val="none" w:sz="0" w:space="0" w:color="auto" w:frame="1"/>
        </w:rPr>
        <w:t>G</w:t>
      </w:r>
      <w:r w:rsidR="00CE62D3" w:rsidRPr="003963A3">
        <w:rPr>
          <w:rFonts w:eastAsia="Times New Roman" w:cs="Times New Roman"/>
          <w:b/>
          <w:bCs/>
          <w:sz w:val="24"/>
          <w:szCs w:val="24"/>
          <w:bdr w:val="none" w:sz="0" w:space="0" w:color="auto" w:frame="1"/>
        </w:rPr>
        <w:t xml:space="preserve">. </w:t>
      </w:r>
      <w:r w:rsidR="00DF19A0" w:rsidRPr="003963A3">
        <w:rPr>
          <w:rFonts w:eastAsia="Times New Roman" w:cs="Times New Roman"/>
          <w:b/>
          <w:bCs/>
          <w:sz w:val="24"/>
          <w:szCs w:val="24"/>
          <w:bdr w:val="none" w:sz="0" w:space="0" w:color="auto" w:frame="1"/>
        </w:rPr>
        <w:t>Qualifications and Experience</w:t>
      </w:r>
    </w:p>
    <w:p w14:paraId="0650DBB1" w14:textId="77777777" w:rsidR="00CE62D3" w:rsidRPr="003963A3" w:rsidRDefault="00CE62D3" w:rsidP="00DC4D03">
      <w:pPr>
        <w:spacing w:after="360" w:line="315" w:lineRule="atLeast"/>
        <w:jc w:val="both"/>
        <w:textAlignment w:val="baseline"/>
        <w:rPr>
          <w:rFonts w:eastAsia="Times New Roman" w:cs="Times New Roman"/>
          <w:sz w:val="24"/>
          <w:szCs w:val="24"/>
        </w:rPr>
      </w:pPr>
      <w:r w:rsidRPr="003963A3">
        <w:rPr>
          <w:rFonts w:eastAsia="Times New Roman" w:cs="Times New Roman"/>
          <w:sz w:val="24"/>
          <w:szCs w:val="24"/>
        </w:rPr>
        <w:t xml:space="preserve">The </w:t>
      </w:r>
      <w:r w:rsidR="00A33C38" w:rsidRPr="003963A3">
        <w:rPr>
          <w:rFonts w:eastAsia="Times New Roman" w:cs="Times New Roman"/>
          <w:sz w:val="24"/>
          <w:szCs w:val="24"/>
        </w:rPr>
        <w:t xml:space="preserve">team of </w:t>
      </w:r>
      <w:r w:rsidRPr="003963A3">
        <w:rPr>
          <w:rFonts w:eastAsia="Times New Roman" w:cs="Times New Roman"/>
          <w:sz w:val="24"/>
          <w:szCs w:val="24"/>
        </w:rPr>
        <w:t>consultant</w:t>
      </w:r>
      <w:r w:rsidR="00A33C38" w:rsidRPr="003963A3">
        <w:rPr>
          <w:rFonts w:eastAsia="Times New Roman" w:cs="Times New Roman"/>
          <w:sz w:val="24"/>
          <w:szCs w:val="24"/>
        </w:rPr>
        <w:t>s</w:t>
      </w:r>
      <w:r w:rsidRPr="003963A3">
        <w:rPr>
          <w:rFonts w:eastAsia="Times New Roman" w:cs="Times New Roman"/>
          <w:sz w:val="24"/>
          <w:szCs w:val="24"/>
        </w:rPr>
        <w:t xml:space="preserve"> should have the following qualifications:</w:t>
      </w:r>
    </w:p>
    <w:p w14:paraId="6708D85C" w14:textId="77777777" w:rsidR="003D4C63" w:rsidRPr="003963A3" w:rsidRDefault="00F85F53" w:rsidP="00DC4D03">
      <w:pPr>
        <w:pStyle w:val="ListParagraph"/>
        <w:numPr>
          <w:ilvl w:val="0"/>
          <w:numId w:val="8"/>
        </w:numPr>
        <w:ind w:left="284" w:hanging="284"/>
        <w:jc w:val="both"/>
        <w:rPr>
          <w:rFonts w:cs="Times New Roman"/>
          <w:sz w:val="24"/>
          <w:szCs w:val="24"/>
          <w:lang w:val="en-GB"/>
        </w:rPr>
      </w:pPr>
      <w:r w:rsidRPr="003963A3">
        <w:rPr>
          <w:rFonts w:cs="Times New Roman"/>
          <w:sz w:val="24"/>
          <w:szCs w:val="24"/>
          <w:lang w:val="en-GB"/>
        </w:rPr>
        <w:t>An advanced degree</w:t>
      </w:r>
      <w:r w:rsidR="00410C00" w:rsidRPr="003963A3">
        <w:rPr>
          <w:rFonts w:cs="Times New Roman"/>
          <w:sz w:val="24"/>
          <w:szCs w:val="24"/>
          <w:lang w:val="en-GB"/>
        </w:rPr>
        <w:t xml:space="preserve"> in Sustainable Energy, Development Studies</w:t>
      </w:r>
      <w:r w:rsidR="00705FAB" w:rsidRPr="003963A3">
        <w:rPr>
          <w:rFonts w:cs="Times New Roman"/>
          <w:sz w:val="24"/>
          <w:szCs w:val="24"/>
          <w:lang w:val="en-GB"/>
        </w:rPr>
        <w:t>, Economics</w:t>
      </w:r>
      <w:r w:rsidR="00410C00" w:rsidRPr="003963A3">
        <w:rPr>
          <w:rFonts w:cs="Times New Roman"/>
          <w:sz w:val="24"/>
          <w:szCs w:val="24"/>
          <w:lang w:val="en-GB"/>
        </w:rPr>
        <w:t xml:space="preserve"> or Engineering</w:t>
      </w:r>
      <w:r w:rsidR="00DD4E86" w:rsidRPr="003963A3">
        <w:rPr>
          <w:rFonts w:cs="Times New Roman"/>
          <w:sz w:val="24"/>
          <w:szCs w:val="24"/>
          <w:lang w:val="en-GB"/>
        </w:rPr>
        <w:t>.</w:t>
      </w:r>
    </w:p>
    <w:p w14:paraId="59613110" w14:textId="77777777" w:rsidR="00DD4E86" w:rsidRPr="003963A3" w:rsidRDefault="00410C00" w:rsidP="00DC4D03">
      <w:pPr>
        <w:pStyle w:val="ListParagraph"/>
        <w:numPr>
          <w:ilvl w:val="0"/>
          <w:numId w:val="8"/>
        </w:numPr>
        <w:ind w:left="284" w:hanging="284"/>
        <w:jc w:val="both"/>
        <w:rPr>
          <w:rFonts w:cs="Times New Roman"/>
          <w:sz w:val="24"/>
          <w:szCs w:val="24"/>
          <w:lang w:val="en-GB"/>
        </w:rPr>
      </w:pPr>
      <w:r w:rsidRPr="003963A3">
        <w:rPr>
          <w:rFonts w:cs="Times New Roman"/>
          <w:sz w:val="24"/>
          <w:szCs w:val="24"/>
        </w:rPr>
        <w:t>A</w:t>
      </w:r>
      <w:r w:rsidR="008B5CEA" w:rsidRPr="003963A3">
        <w:rPr>
          <w:rFonts w:cs="Times New Roman"/>
          <w:sz w:val="24"/>
          <w:szCs w:val="24"/>
        </w:rPr>
        <w:t xml:space="preserve"> minimum of 7 years’ </w:t>
      </w:r>
      <w:r w:rsidR="00F85F53" w:rsidRPr="003963A3">
        <w:rPr>
          <w:rFonts w:cs="Times New Roman"/>
          <w:sz w:val="24"/>
          <w:szCs w:val="24"/>
        </w:rPr>
        <w:t xml:space="preserve"> work </w:t>
      </w:r>
      <w:r w:rsidR="008B5CEA" w:rsidRPr="003963A3">
        <w:rPr>
          <w:rFonts w:cs="Times New Roman"/>
          <w:sz w:val="24"/>
          <w:szCs w:val="24"/>
        </w:rPr>
        <w:t>experien</w:t>
      </w:r>
      <w:r w:rsidRPr="003963A3">
        <w:rPr>
          <w:rFonts w:cs="Times New Roman"/>
          <w:sz w:val="24"/>
          <w:szCs w:val="24"/>
        </w:rPr>
        <w:t xml:space="preserve">ce </w:t>
      </w:r>
    </w:p>
    <w:p w14:paraId="00A42562" w14:textId="77777777" w:rsidR="00F85F53" w:rsidRPr="003963A3" w:rsidRDefault="00870449" w:rsidP="00DC4D03">
      <w:pPr>
        <w:pStyle w:val="ListParagraph"/>
        <w:numPr>
          <w:ilvl w:val="0"/>
          <w:numId w:val="7"/>
        </w:numPr>
        <w:spacing w:after="0" w:line="315" w:lineRule="atLeast"/>
        <w:ind w:left="284" w:hanging="284"/>
        <w:jc w:val="both"/>
        <w:textAlignment w:val="baseline"/>
        <w:rPr>
          <w:rFonts w:eastAsia="Times New Roman" w:cs="Times New Roman"/>
          <w:sz w:val="24"/>
          <w:szCs w:val="24"/>
        </w:rPr>
      </w:pPr>
      <w:r w:rsidRPr="003963A3">
        <w:rPr>
          <w:rFonts w:eastAsia="Times New Roman" w:cs="Times New Roman"/>
          <w:sz w:val="24"/>
          <w:szCs w:val="24"/>
        </w:rPr>
        <w:lastRenderedPageBreak/>
        <w:t>A</w:t>
      </w:r>
      <w:r w:rsidR="00F85F53" w:rsidRPr="003963A3">
        <w:rPr>
          <w:rFonts w:eastAsia="Times New Roman" w:cs="Times New Roman"/>
          <w:sz w:val="24"/>
          <w:szCs w:val="24"/>
        </w:rPr>
        <w:t>n established track record of successfully conducting similar assignments</w:t>
      </w:r>
    </w:p>
    <w:p w14:paraId="343AC9AA" w14:textId="77777777" w:rsidR="008B5CEA" w:rsidRPr="003963A3" w:rsidRDefault="008B5CEA" w:rsidP="00DC4D03">
      <w:pPr>
        <w:numPr>
          <w:ilvl w:val="0"/>
          <w:numId w:val="7"/>
        </w:numPr>
        <w:spacing w:after="0" w:line="276" w:lineRule="auto"/>
        <w:ind w:left="284" w:hanging="284"/>
        <w:jc w:val="both"/>
        <w:rPr>
          <w:rFonts w:cs="Times New Roman"/>
          <w:sz w:val="24"/>
          <w:szCs w:val="24"/>
          <w:lang w:val="en-GB"/>
        </w:rPr>
      </w:pPr>
      <w:r w:rsidRPr="003963A3">
        <w:rPr>
          <w:rFonts w:cs="Times New Roman"/>
          <w:sz w:val="24"/>
          <w:szCs w:val="24"/>
        </w:rPr>
        <w:t>Excellent report w</w:t>
      </w:r>
      <w:r w:rsidR="00F85F53" w:rsidRPr="003963A3">
        <w:rPr>
          <w:rFonts w:cs="Times New Roman"/>
          <w:sz w:val="24"/>
          <w:szCs w:val="24"/>
        </w:rPr>
        <w:t>riting and communication skills</w:t>
      </w:r>
    </w:p>
    <w:p w14:paraId="4E5746EA" w14:textId="77777777" w:rsidR="00F85F53" w:rsidRPr="003963A3" w:rsidRDefault="00F85F53" w:rsidP="00DC4D03">
      <w:pPr>
        <w:numPr>
          <w:ilvl w:val="0"/>
          <w:numId w:val="7"/>
        </w:numPr>
        <w:spacing w:after="0" w:line="276" w:lineRule="auto"/>
        <w:ind w:left="284" w:hanging="284"/>
        <w:jc w:val="both"/>
        <w:rPr>
          <w:rFonts w:cs="Times New Roman"/>
          <w:sz w:val="24"/>
          <w:szCs w:val="24"/>
          <w:lang w:val="en-GB"/>
        </w:rPr>
      </w:pPr>
      <w:r w:rsidRPr="003963A3">
        <w:rPr>
          <w:rFonts w:cs="Times New Roman"/>
          <w:sz w:val="24"/>
          <w:szCs w:val="24"/>
        </w:rPr>
        <w:t>Presentation and Interpersonal skills</w:t>
      </w:r>
    </w:p>
    <w:p w14:paraId="05486148" w14:textId="77777777" w:rsidR="008B5CEA" w:rsidRPr="003963A3" w:rsidRDefault="008B5CEA" w:rsidP="00DC4D03">
      <w:pPr>
        <w:spacing w:after="0" w:line="315" w:lineRule="atLeast"/>
        <w:jc w:val="both"/>
        <w:textAlignment w:val="baseline"/>
        <w:rPr>
          <w:rFonts w:eastAsia="Times New Roman" w:cs="Times New Roman"/>
          <w:sz w:val="24"/>
          <w:szCs w:val="24"/>
        </w:rPr>
      </w:pPr>
    </w:p>
    <w:p w14:paraId="44C8AFEB" w14:textId="77777777" w:rsidR="008B5CEA" w:rsidRPr="003963A3" w:rsidRDefault="00410C00" w:rsidP="00DC4D03">
      <w:pPr>
        <w:spacing w:after="0" w:line="315" w:lineRule="atLeast"/>
        <w:jc w:val="both"/>
        <w:textAlignment w:val="baseline"/>
        <w:rPr>
          <w:rFonts w:eastAsia="Times New Roman" w:cs="Times New Roman"/>
          <w:b/>
          <w:sz w:val="24"/>
          <w:szCs w:val="24"/>
        </w:rPr>
      </w:pPr>
      <w:r w:rsidRPr="003963A3">
        <w:rPr>
          <w:rFonts w:eastAsia="Times New Roman" w:cs="Times New Roman"/>
          <w:b/>
          <w:sz w:val="24"/>
          <w:szCs w:val="24"/>
        </w:rPr>
        <w:t xml:space="preserve">H.   </w:t>
      </w:r>
      <w:r w:rsidR="00DF19A0" w:rsidRPr="003963A3">
        <w:rPr>
          <w:rFonts w:eastAsia="Times New Roman" w:cs="Times New Roman"/>
          <w:b/>
          <w:sz w:val="24"/>
          <w:szCs w:val="24"/>
        </w:rPr>
        <w:t>Evaluation Criteria</w:t>
      </w:r>
    </w:p>
    <w:p w14:paraId="62119D04" w14:textId="77777777" w:rsidR="00372F25" w:rsidRPr="003963A3" w:rsidRDefault="00372F25" w:rsidP="00DC4D03">
      <w:pPr>
        <w:spacing w:after="0" w:line="315" w:lineRule="atLeast"/>
        <w:jc w:val="both"/>
        <w:textAlignment w:val="baseline"/>
        <w:rPr>
          <w:rFonts w:eastAsia="Times New Roman" w:cs="Times New Roman"/>
          <w:sz w:val="24"/>
          <w:szCs w:val="24"/>
        </w:rPr>
      </w:pPr>
      <w:r w:rsidRPr="003963A3">
        <w:rPr>
          <w:rFonts w:eastAsia="Times New Roman" w:cs="Times New Roman"/>
          <w:sz w:val="24"/>
          <w:szCs w:val="24"/>
        </w:rPr>
        <w:t>The consultant will be evaluated on the following:</w:t>
      </w:r>
    </w:p>
    <w:p w14:paraId="58C189B4" w14:textId="77777777" w:rsidR="00A87655" w:rsidRPr="003963A3" w:rsidRDefault="00A87655" w:rsidP="00DC4D03">
      <w:pPr>
        <w:pStyle w:val="ListParagraph"/>
        <w:ind w:left="0"/>
        <w:contextualSpacing w:val="0"/>
        <w:jc w:val="both"/>
        <w:rPr>
          <w:rFonts w:cs="Tahoma"/>
          <w:sz w:val="24"/>
          <w:szCs w:val="24"/>
        </w:rPr>
      </w:pPr>
    </w:p>
    <w:tbl>
      <w:tblPr>
        <w:tblW w:w="920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4"/>
        <w:gridCol w:w="1984"/>
      </w:tblGrid>
      <w:tr w:rsidR="003963A3" w:rsidRPr="003963A3" w14:paraId="7F3C555B" w14:textId="77777777" w:rsidTr="007E11AA">
        <w:trPr>
          <w:trHeight w:val="508"/>
        </w:trPr>
        <w:tc>
          <w:tcPr>
            <w:tcW w:w="7224" w:type="dxa"/>
            <w:shd w:val="clear" w:color="auto" w:fill="E2EFD9"/>
          </w:tcPr>
          <w:p w14:paraId="13CCA3C6" w14:textId="77777777" w:rsidR="00DD4E86" w:rsidRPr="003963A3" w:rsidRDefault="00DD4E86" w:rsidP="00DC4D03">
            <w:pPr>
              <w:jc w:val="both"/>
              <w:rPr>
                <w:rFonts w:cs="Tahoma"/>
                <w:b/>
                <w:sz w:val="24"/>
                <w:szCs w:val="24"/>
              </w:rPr>
            </w:pPr>
            <w:r w:rsidRPr="003963A3">
              <w:rPr>
                <w:rFonts w:cs="Tahoma"/>
                <w:b/>
                <w:sz w:val="24"/>
                <w:szCs w:val="24"/>
              </w:rPr>
              <w:t>Criteria</w:t>
            </w:r>
          </w:p>
        </w:tc>
        <w:tc>
          <w:tcPr>
            <w:tcW w:w="1984" w:type="dxa"/>
            <w:shd w:val="clear" w:color="auto" w:fill="E2EFD9"/>
          </w:tcPr>
          <w:p w14:paraId="2CB38D31" w14:textId="77777777" w:rsidR="00DD4E86" w:rsidRPr="003963A3" w:rsidRDefault="00DD4E86" w:rsidP="00DC4D03">
            <w:pPr>
              <w:jc w:val="both"/>
              <w:rPr>
                <w:rFonts w:cs="Tahoma"/>
                <w:b/>
                <w:sz w:val="24"/>
                <w:szCs w:val="24"/>
              </w:rPr>
            </w:pPr>
            <w:r w:rsidRPr="003963A3">
              <w:rPr>
                <w:rFonts w:cs="Tahoma"/>
                <w:b/>
                <w:sz w:val="24"/>
                <w:szCs w:val="24"/>
              </w:rPr>
              <w:t>Weight</w:t>
            </w:r>
          </w:p>
        </w:tc>
      </w:tr>
      <w:tr w:rsidR="003963A3" w:rsidRPr="003963A3" w14:paraId="723436F5" w14:textId="77777777" w:rsidTr="007E11AA">
        <w:trPr>
          <w:trHeight w:val="409"/>
        </w:trPr>
        <w:tc>
          <w:tcPr>
            <w:tcW w:w="7224" w:type="dxa"/>
          </w:tcPr>
          <w:p w14:paraId="48A38BFA" w14:textId="77777777" w:rsidR="00DD4E86" w:rsidRPr="003963A3" w:rsidRDefault="00DD4E86" w:rsidP="00DC4D03">
            <w:pPr>
              <w:jc w:val="both"/>
              <w:rPr>
                <w:rFonts w:cs="Tahoma"/>
                <w:b/>
                <w:sz w:val="24"/>
                <w:szCs w:val="24"/>
              </w:rPr>
            </w:pPr>
            <w:r w:rsidRPr="003963A3">
              <w:rPr>
                <w:rFonts w:cs="Tahoma"/>
                <w:b/>
                <w:sz w:val="24"/>
                <w:szCs w:val="24"/>
              </w:rPr>
              <w:t>Technical Competence</w:t>
            </w:r>
          </w:p>
        </w:tc>
        <w:tc>
          <w:tcPr>
            <w:tcW w:w="1984" w:type="dxa"/>
            <w:tcBorders>
              <w:bottom w:val="single" w:sz="4" w:space="0" w:color="000000"/>
            </w:tcBorders>
            <w:shd w:val="clear" w:color="auto" w:fill="E2EFD9" w:themeFill="accent6" w:themeFillTint="33"/>
          </w:tcPr>
          <w:p w14:paraId="453DE2D7" w14:textId="77777777" w:rsidR="00DD4E86" w:rsidRPr="003963A3" w:rsidRDefault="00DD4E86" w:rsidP="00DC4D03">
            <w:pPr>
              <w:jc w:val="both"/>
              <w:rPr>
                <w:rFonts w:cs="Tahoma"/>
                <w:b/>
                <w:i/>
                <w:sz w:val="24"/>
                <w:szCs w:val="24"/>
              </w:rPr>
            </w:pPr>
            <w:r w:rsidRPr="003963A3">
              <w:rPr>
                <w:rFonts w:cs="Tahoma"/>
                <w:b/>
                <w:i/>
                <w:sz w:val="24"/>
                <w:szCs w:val="24"/>
              </w:rPr>
              <w:t xml:space="preserve">70 </w:t>
            </w:r>
          </w:p>
        </w:tc>
      </w:tr>
      <w:tr w:rsidR="003963A3" w:rsidRPr="003963A3" w14:paraId="48D21501" w14:textId="77777777" w:rsidTr="00DD4E86">
        <w:trPr>
          <w:trHeight w:val="346"/>
        </w:trPr>
        <w:tc>
          <w:tcPr>
            <w:tcW w:w="7224" w:type="dxa"/>
          </w:tcPr>
          <w:p w14:paraId="582D4193" w14:textId="77777777" w:rsidR="00DD4E86" w:rsidRPr="003963A3" w:rsidRDefault="00DD4E86" w:rsidP="00DC4D03">
            <w:pPr>
              <w:numPr>
                <w:ilvl w:val="0"/>
                <w:numId w:val="5"/>
              </w:numPr>
              <w:spacing w:after="0" w:line="276" w:lineRule="auto"/>
              <w:jc w:val="both"/>
              <w:rPr>
                <w:rFonts w:cs="Tahoma"/>
                <w:sz w:val="24"/>
                <w:szCs w:val="24"/>
              </w:rPr>
            </w:pPr>
            <w:r w:rsidRPr="003963A3">
              <w:rPr>
                <w:rFonts w:cs="Tahoma"/>
                <w:sz w:val="24"/>
                <w:szCs w:val="24"/>
              </w:rPr>
              <w:t xml:space="preserve">Understanding the Scope of Work (SoW); comprehensiveness of the methodology/approach; and organization &amp; completeness of the proposals. </w:t>
            </w:r>
          </w:p>
        </w:tc>
        <w:tc>
          <w:tcPr>
            <w:tcW w:w="1984" w:type="dxa"/>
            <w:shd w:val="clear" w:color="auto" w:fill="E2EFD9"/>
          </w:tcPr>
          <w:p w14:paraId="5B3985E2" w14:textId="04A97639" w:rsidR="00DD4E86" w:rsidRPr="003963A3" w:rsidRDefault="00FE3BE5" w:rsidP="00DC4D03">
            <w:pPr>
              <w:jc w:val="both"/>
              <w:rPr>
                <w:rFonts w:cs="Tahoma"/>
                <w:b/>
                <w:sz w:val="24"/>
                <w:szCs w:val="24"/>
              </w:rPr>
            </w:pPr>
            <w:r>
              <w:rPr>
                <w:rFonts w:cs="Tahoma"/>
                <w:b/>
                <w:sz w:val="24"/>
                <w:szCs w:val="24"/>
              </w:rPr>
              <w:t>50</w:t>
            </w:r>
          </w:p>
        </w:tc>
      </w:tr>
      <w:tr w:rsidR="003963A3" w:rsidRPr="003963A3" w14:paraId="16E520F5" w14:textId="77777777" w:rsidTr="00DD4E86">
        <w:trPr>
          <w:trHeight w:val="346"/>
        </w:trPr>
        <w:tc>
          <w:tcPr>
            <w:tcW w:w="7224" w:type="dxa"/>
          </w:tcPr>
          <w:p w14:paraId="3E7CA267" w14:textId="2AA56EEF" w:rsidR="00DD4E86" w:rsidRPr="003963A3" w:rsidRDefault="00FE3BE5" w:rsidP="00DC4D03">
            <w:pPr>
              <w:numPr>
                <w:ilvl w:val="0"/>
                <w:numId w:val="5"/>
              </w:numPr>
              <w:spacing w:after="0" w:line="276" w:lineRule="auto"/>
              <w:jc w:val="both"/>
              <w:rPr>
                <w:rFonts w:cs="Tahoma"/>
                <w:sz w:val="24"/>
                <w:szCs w:val="24"/>
              </w:rPr>
            </w:pPr>
            <w:r>
              <w:rPr>
                <w:rFonts w:cs="Tahoma"/>
                <w:sz w:val="24"/>
                <w:szCs w:val="24"/>
              </w:rPr>
              <w:t xml:space="preserve">Educational qualification, </w:t>
            </w:r>
            <w:r w:rsidR="00DD4E86" w:rsidRPr="003963A3">
              <w:rPr>
                <w:rFonts w:cs="Tahoma"/>
                <w:sz w:val="24"/>
                <w:szCs w:val="24"/>
              </w:rPr>
              <w:t>years of</w:t>
            </w:r>
            <w:r>
              <w:rPr>
                <w:rFonts w:cs="Tahoma"/>
                <w:sz w:val="24"/>
                <w:szCs w:val="24"/>
              </w:rPr>
              <w:t xml:space="preserve"> experience</w:t>
            </w:r>
            <w:r w:rsidR="00DD4E86" w:rsidRPr="003963A3">
              <w:rPr>
                <w:rFonts w:cs="Tahoma"/>
                <w:sz w:val="24"/>
                <w:szCs w:val="24"/>
              </w:rPr>
              <w:t xml:space="preserve"> in </w:t>
            </w:r>
            <w:r>
              <w:rPr>
                <w:rFonts w:cs="Tahoma"/>
                <w:sz w:val="24"/>
                <w:szCs w:val="24"/>
              </w:rPr>
              <w:t>similar consultancy projects</w:t>
            </w:r>
          </w:p>
        </w:tc>
        <w:tc>
          <w:tcPr>
            <w:tcW w:w="1984" w:type="dxa"/>
            <w:shd w:val="clear" w:color="auto" w:fill="E2EFD9"/>
          </w:tcPr>
          <w:p w14:paraId="4E6F177E" w14:textId="77777777" w:rsidR="00DD4E86" w:rsidRPr="003963A3" w:rsidRDefault="00DD4E86" w:rsidP="00DC4D03">
            <w:pPr>
              <w:jc w:val="both"/>
              <w:rPr>
                <w:rFonts w:cs="Tahoma"/>
                <w:b/>
                <w:sz w:val="24"/>
                <w:szCs w:val="24"/>
              </w:rPr>
            </w:pPr>
            <w:r w:rsidRPr="003963A3">
              <w:rPr>
                <w:rFonts w:cs="Tahoma"/>
                <w:b/>
                <w:sz w:val="24"/>
                <w:szCs w:val="24"/>
              </w:rPr>
              <w:t>20</w:t>
            </w:r>
          </w:p>
        </w:tc>
      </w:tr>
      <w:tr w:rsidR="003963A3" w:rsidRPr="003963A3" w14:paraId="429EB318" w14:textId="77777777" w:rsidTr="00AE19DC">
        <w:trPr>
          <w:trHeight w:val="535"/>
        </w:trPr>
        <w:tc>
          <w:tcPr>
            <w:tcW w:w="7224" w:type="dxa"/>
          </w:tcPr>
          <w:p w14:paraId="6A4BE8AA" w14:textId="77777777" w:rsidR="00DD4E86" w:rsidRPr="003963A3" w:rsidRDefault="00DD4E86" w:rsidP="00DC4D03">
            <w:pPr>
              <w:jc w:val="both"/>
              <w:rPr>
                <w:rFonts w:cs="Tahoma"/>
                <w:b/>
                <w:i/>
                <w:sz w:val="24"/>
                <w:szCs w:val="24"/>
              </w:rPr>
            </w:pPr>
            <w:bookmarkStart w:id="0" w:name="_GoBack"/>
            <w:bookmarkEnd w:id="0"/>
            <w:r w:rsidRPr="003963A3">
              <w:rPr>
                <w:rFonts w:cs="Tahoma"/>
                <w:b/>
                <w:i/>
                <w:sz w:val="24"/>
                <w:szCs w:val="24"/>
              </w:rPr>
              <w:t>Financial (Lower Offer/Offer*100)</w:t>
            </w:r>
          </w:p>
        </w:tc>
        <w:tc>
          <w:tcPr>
            <w:tcW w:w="1984" w:type="dxa"/>
            <w:shd w:val="clear" w:color="auto" w:fill="E2EFD9" w:themeFill="accent6" w:themeFillTint="33"/>
          </w:tcPr>
          <w:p w14:paraId="7D29AB54" w14:textId="77777777" w:rsidR="00DD4E86" w:rsidRPr="003963A3" w:rsidRDefault="00DD4E86" w:rsidP="00DC4D03">
            <w:pPr>
              <w:jc w:val="both"/>
              <w:rPr>
                <w:rFonts w:cs="Tahoma"/>
                <w:b/>
                <w:i/>
                <w:sz w:val="24"/>
                <w:szCs w:val="24"/>
              </w:rPr>
            </w:pPr>
            <w:r w:rsidRPr="003963A3">
              <w:rPr>
                <w:rFonts w:cs="Tahoma"/>
                <w:b/>
                <w:i/>
                <w:sz w:val="24"/>
                <w:szCs w:val="24"/>
              </w:rPr>
              <w:t>30</w:t>
            </w:r>
          </w:p>
        </w:tc>
      </w:tr>
      <w:tr w:rsidR="003963A3" w:rsidRPr="003963A3" w14:paraId="1477911A" w14:textId="77777777" w:rsidTr="00AE19DC">
        <w:trPr>
          <w:trHeight w:val="423"/>
        </w:trPr>
        <w:tc>
          <w:tcPr>
            <w:tcW w:w="7224" w:type="dxa"/>
          </w:tcPr>
          <w:p w14:paraId="5D498A0A" w14:textId="77777777" w:rsidR="007E11AA" w:rsidRPr="003963A3" w:rsidRDefault="007E11AA" w:rsidP="00DC4D03">
            <w:pPr>
              <w:jc w:val="both"/>
              <w:rPr>
                <w:rFonts w:cs="Tahoma"/>
                <w:b/>
                <w:sz w:val="24"/>
                <w:szCs w:val="24"/>
              </w:rPr>
            </w:pPr>
            <w:r w:rsidRPr="003963A3">
              <w:rPr>
                <w:rFonts w:cs="Tahoma"/>
                <w:b/>
                <w:sz w:val="24"/>
                <w:szCs w:val="24"/>
              </w:rPr>
              <w:t>Total Score</w:t>
            </w:r>
          </w:p>
        </w:tc>
        <w:tc>
          <w:tcPr>
            <w:tcW w:w="1984" w:type="dxa"/>
            <w:shd w:val="clear" w:color="auto" w:fill="E2EFD9" w:themeFill="accent6" w:themeFillTint="33"/>
          </w:tcPr>
          <w:p w14:paraId="6941982B" w14:textId="77777777" w:rsidR="007E11AA" w:rsidRPr="003963A3" w:rsidRDefault="007E11AA" w:rsidP="00DC4D03">
            <w:pPr>
              <w:jc w:val="both"/>
              <w:rPr>
                <w:rFonts w:cs="Tahoma"/>
                <w:b/>
                <w:i/>
                <w:sz w:val="24"/>
                <w:szCs w:val="24"/>
              </w:rPr>
            </w:pPr>
            <w:r w:rsidRPr="003963A3">
              <w:rPr>
                <w:rFonts w:cs="Tahoma"/>
                <w:b/>
                <w:i/>
                <w:sz w:val="24"/>
                <w:szCs w:val="24"/>
              </w:rPr>
              <w:t>100</w:t>
            </w:r>
          </w:p>
        </w:tc>
      </w:tr>
    </w:tbl>
    <w:p w14:paraId="4A064000" w14:textId="77777777" w:rsidR="007E11AA" w:rsidRPr="003963A3" w:rsidRDefault="007E11AA" w:rsidP="00DC4D03">
      <w:pPr>
        <w:jc w:val="both"/>
        <w:rPr>
          <w:b/>
          <w:sz w:val="24"/>
          <w:szCs w:val="24"/>
        </w:rPr>
      </w:pPr>
    </w:p>
    <w:p w14:paraId="6CD22A9F" w14:textId="77777777" w:rsidR="008B5CEA" w:rsidRPr="003963A3" w:rsidRDefault="008B5CEA" w:rsidP="00DC4D03">
      <w:pPr>
        <w:jc w:val="both"/>
        <w:rPr>
          <w:sz w:val="24"/>
          <w:szCs w:val="24"/>
        </w:rPr>
      </w:pPr>
      <w:r w:rsidRPr="003963A3">
        <w:rPr>
          <w:b/>
          <w:sz w:val="24"/>
          <w:szCs w:val="24"/>
        </w:rPr>
        <w:t>Note:</w:t>
      </w:r>
      <w:r w:rsidR="00DD4E86" w:rsidRPr="003963A3">
        <w:rPr>
          <w:sz w:val="24"/>
          <w:szCs w:val="24"/>
        </w:rPr>
        <w:t xml:space="preserve"> A</w:t>
      </w:r>
      <w:r w:rsidRPr="003963A3">
        <w:rPr>
          <w:sz w:val="24"/>
          <w:szCs w:val="24"/>
        </w:rPr>
        <w:t>pplicant should pass the technical level score first (at least 55 out of 70 points) in order to be proceed to the financial level evaluation.</w:t>
      </w:r>
    </w:p>
    <w:p w14:paraId="55BA01CF" w14:textId="77777777" w:rsidR="008B5CEA" w:rsidRPr="003963A3" w:rsidRDefault="008B5CEA" w:rsidP="00DC4D03">
      <w:pPr>
        <w:spacing w:after="0" w:line="315" w:lineRule="atLeast"/>
        <w:jc w:val="both"/>
        <w:textAlignment w:val="baseline"/>
        <w:rPr>
          <w:rFonts w:eastAsia="Times New Roman" w:cs="Times New Roman"/>
          <w:sz w:val="24"/>
          <w:szCs w:val="24"/>
        </w:rPr>
      </w:pPr>
    </w:p>
    <w:p w14:paraId="5BE43957" w14:textId="77777777" w:rsidR="008B5CEA" w:rsidRPr="003963A3" w:rsidRDefault="008B5CEA" w:rsidP="00DC4D03">
      <w:pPr>
        <w:pStyle w:val="ListParagraph"/>
        <w:ind w:left="0"/>
        <w:contextualSpacing w:val="0"/>
        <w:jc w:val="both"/>
        <w:rPr>
          <w:rFonts w:cs="Tahoma"/>
          <w:b/>
          <w:kern w:val="28"/>
          <w:sz w:val="24"/>
          <w:szCs w:val="24"/>
        </w:rPr>
      </w:pPr>
      <w:r w:rsidRPr="003963A3">
        <w:rPr>
          <w:rFonts w:cs="Tahoma"/>
          <w:b/>
          <w:kern w:val="28"/>
          <w:sz w:val="24"/>
          <w:szCs w:val="24"/>
        </w:rPr>
        <w:t xml:space="preserve">I. </w:t>
      </w:r>
      <w:r w:rsidR="00DF19A0" w:rsidRPr="003963A3">
        <w:rPr>
          <w:rFonts w:cs="Tahoma"/>
          <w:b/>
          <w:sz w:val="24"/>
          <w:szCs w:val="24"/>
        </w:rPr>
        <w:t>Payment Milestones and Authority</w:t>
      </w:r>
    </w:p>
    <w:p w14:paraId="5D78A1F5" w14:textId="77777777" w:rsidR="008B5CEA" w:rsidRPr="003963A3" w:rsidRDefault="008B5CEA" w:rsidP="00DC4D03">
      <w:pPr>
        <w:tabs>
          <w:tab w:val="num" w:pos="745"/>
        </w:tabs>
        <w:jc w:val="both"/>
        <w:rPr>
          <w:rFonts w:cs="Tahoma"/>
          <w:sz w:val="24"/>
          <w:szCs w:val="24"/>
        </w:rPr>
      </w:pPr>
      <w:r w:rsidRPr="003963A3">
        <w:rPr>
          <w:rFonts w:cs="Tahoma"/>
          <w:kern w:val="28"/>
          <w:sz w:val="24"/>
          <w:szCs w:val="24"/>
        </w:rPr>
        <w:t>The consulting firm</w:t>
      </w:r>
      <w:r w:rsidRPr="003963A3">
        <w:rPr>
          <w:rFonts w:cs="Tahoma"/>
          <w:sz w:val="24"/>
          <w:szCs w:val="24"/>
        </w:rPr>
        <w:t xml:space="preserve"> shall receive lump sum payment upon certification of the completed tasks satisfactorily, as per the following payment schedule:</w:t>
      </w:r>
    </w:p>
    <w:p w14:paraId="77EA2EA9" w14:textId="77777777" w:rsidR="008B5CEA" w:rsidRPr="003963A3" w:rsidRDefault="008B5CEA" w:rsidP="00DC4D03">
      <w:pPr>
        <w:tabs>
          <w:tab w:val="num" w:pos="745"/>
        </w:tabs>
        <w:jc w:val="both"/>
        <w:rPr>
          <w:rFonts w:cs="Tahoma"/>
          <w:sz w:val="24"/>
          <w:szCs w:val="24"/>
        </w:rPr>
      </w:pPr>
    </w:p>
    <w:tbl>
      <w:tblPr>
        <w:tblW w:w="8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8"/>
        <w:gridCol w:w="4327"/>
        <w:gridCol w:w="1722"/>
      </w:tblGrid>
      <w:tr w:rsidR="003963A3" w:rsidRPr="003963A3" w14:paraId="702EDF88" w14:textId="77777777" w:rsidTr="00391625">
        <w:trPr>
          <w:trHeight w:val="770"/>
          <w:tblHeader/>
          <w:jc w:val="center"/>
        </w:trPr>
        <w:tc>
          <w:tcPr>
            <w:tcW w:w="2498" w:type="dxa"/>
            <w:tcBorders>
              <w:top w:val="single" w:sz="4" w:space="0" w:color="auto"/>
              <w:left w:val="single" w:sz="4" w:space="0" w:color="auto"/>
              <w:bottom w:val="single" w:sz="4" w:space="0" w:color="auto"/>
              <w:right w:val="single" w:sz="4" w:space="0" w:color="auto"/>
            </w:tcBorders>
            <w:shd w:val="clear" w:color="auto" w:fill="E2EFD9"/>
          </w:tcPr>
          <w:p w14:paraId="6E0CF07E" w14:textId="77777777" w:rsidR="003D4C63" w:rsidRPr="003963A3" w:rsidRDefault="003D4C63" w:rsidP="00DC4D03">
            <w:pPr>
              <w:jc w:val="both"/>
              <w:rPr>
                <w:rFonts w:cs="Tahoma"/>
                <w:b/>
                <w:sz w:val="24"/>
                <w:szCs w:val="24"/>
              </w:rPr>
            </w:pPr>
            <w:r w:rsidRPr="003963A3">
              <w:rPr>
                <w:rFonts w:cs="Tahoma"/>
                <w:b/>
                <w:sz w:val="24"/>
                <w:szCs w:val="24"/>
              </w:rPr>
              <w:t>Installment of Payment/ Period</w:t>
            </w:r>
          </w:p>
        </w:tc>
        <w:tc>
          <w:tcPr>
            <w:tcW w:w="4327" w:type="dxa"/>
            <w:tcBorders>
              <w:top w:val="single" w:sz="4" w:space="0" w:color="auto"/>
              <w:left w:val="single" w:sz="4" w:space="0" w:color="auto"/>
              <w:bottom w:val="single" w:sz="4" w:space="0" w:color="auto"/>
              <w:right w:val="single" w:sz="4" w:space="0" w:color="auto"/>
            </w:tcBorders>
            <w:shd w:val="clear" w:color="auto" w:fill="E2EFD9"/>
          </w:tcPr>
          <w:p w14:paraId="01730F95" w14:textId="77777777" w:rsidR="003D4C63" w:rsidRPr="003963A3" w:rsidRDefault="003D4C63" w:rsidP="00DC4D03">
            <w:pPr>
              <w:jc w:val="both"/>
              <w:rPr>
                <w:rFonts w:cs="Tahoma"/>
                <w:b/>
                <w:sz w:val="24"/>
                <w:szCs w:val="24"/>
              </w:rPr>
            </w:pPr>
            <w:r w:rsidRPr="003963A3">
              <w:rPr>
                <w:rFonts w:cs="Tahoma"/>
                <w:b/>
                <w:sz w:val="24"/>
                <w:szCs w:val="24"/>
              </w:rPr>
              <w:t xml:space="preserve">Deliverables or Documents to be Delivered </w:t>
            </w:r>
          </w:p>
        </w:tc>
        <w:tc>
          <w:tcPr>
            <w:tcW w:w="1722" w:type="dxa"/>
            <w:tcBorders>
              <w:top w:val="single" w:sz="4" w:space="0" w:color="auto"/>
              <w:left w:val="single" w:sz="4" w:space="0" w:color="auto"/>
              <w:bottom w:val="single" w:sz="4" w:space="0" w:color="auto"/>
              <w:right w:val="single" w:sz="4" w:space="0" w:color="auto"/>
            </w:tcBorders>
            <w:shd w:val="clear" w:color="auto" w:fill="E2EFD9"/>
          </w:tcPr>
          <w:p w14:paraId="362979B5" w14:textId="77777777" w:rsidR="003D4C63" w:rsidRPr="003963A3" w:rsidRDefault="003D4C63" w:rsidP="00DC4D03">
            <w:pPr>
              <w:jc w:val="both"/>
              <w:rPr>
                <w:rFonts w:cs="Tahoma"/>
                <w:b/>
                <w:sz w:val="24"/>
                <w:szCs w:val="24"/>
              </w:rPr>
            </w:pPr>
            <w:r w:rsidRPr="003963A3">
              <w:rPr>
                <w:rFonts w:cs="Tahoma"/>
                <w:b/>
                <w:sz w:val="24"/>
                <w:szCs w:val="24"/>
              </w:rPr>
              <w:t>Percentage of Payment</w:t>
            </w:r>
          </w:p>
        </w:tc>
      </w:tr>
      <w:tr w:rsidR="003963A3" w:rsidRPr="003963A3" w14:paraId="1883EA95" w14:textId="77777777" w:rsidTr="007E11AA">
        <w:trPr>
          <w:trHeight w:val="520"/>
          <w:jc w:val="center"/>
        </w:trPr>
        <w:tc>
          <w:tcPr>
            <w:tcW w:w="2498" w:type="dxa"/>
            <w:tcBorders>
              <w:top w:val="single" w:sz="4" w:space="0" w:color="auto"/>
              <w:left w:val="single" w:sz="4" w:space="0" w:color="auto"/>
              <w:bottom w:val="single" w:sz="4" w:space="0" w:color="auto"/>
              <w:right w:val="single" w:sz="4" w:space="0" w:color="auto"/>
            </w:tcBorders>
          </w:tcPr>
          <w:p w14:paraId="51425459" w14:textId="77777777" w:rsidR="003D4C63" w:rsidRPr="003963A3" w:rsidRDefault="003D4C63" w:rsidP="00DC4D03">
            <w:pPr>
              <w:contextualSpacing/>
              <w:jc w:val="both"/>
              <w:rPr>
                <w:rFonts w:cs="Tahoma"/>
                <w:sz w:val="24"/>
                <w:szCs w:val="24"/>
              </w:rPr>
            </w:pPr>
            <w:r w:rsidRPr="003963A3">
              <w:rPr>
                <w:rFonts w:cs="Tahoma"/>
                <w:sz w:val="24"/>
                <w:szCs w:val="24"/>
              </w:rPr>
              <w:t>1</w:t>
            </w:r>
            <w:r w:rsidRPr="003963A3">
              <w:rPr>
                <w:rFonts w:cs="Tahoma"/>
                <w:sz w:val="24"/>
                <w:szCs w:val="24"/>
                <w:vertAlign w:val="superscript"/>
              </w:rPr>
              <w:t>st</w:t>
            </w:r>
            <w:r w:rsidRPr="003963A3">
              <w:rPr>
                <w:rFonts w:cs="Tahoma"/>
                <w:sz w:val="24"/>
                <w:szCs w:val="24"/>
              </w:rPr>
              <w:t xml:space="preserve"> Installment </w:t>
            </w:r>
          </w:p>
        </w:tc>
        <w:tc>
          <w:tcPr>
            <w:tcW w:w="4327" w:type="dxa"/>
            <w:tcBorders>
              <w:top w:val="single" w:sz="4" w:space="0" w:color="auto"/>
              <w:left w:val="single" w:sz="4" w:space="0" w:color="auto"/>
              <w:bottom w:val="single" w:sz="4" w:space="0" w:color="auto"/>
              <w:right w:val="single" w:sz="4" w:space="0" w:color="auto"/>
            </w:tcBorders>
          </w:tcPr>
          <w:p w14:paraId="78AAC28E" w14:textId="77777777" w:rsidR="003D4C63" w:rsidRPr="003963A3" w:rsidRDefault="007E11AA" w:rsidP="00DC4D03">
            <w:pPr>
              <w:spacing w:after="0" w:line="315" w:lineRule="atLeast"/>
              <w:jc w:val="both"/>
              <w:textAlignment w:val="baseline"/>
              <w:rPr>
                <w:rFonts w:eastAsia="SimSun" w:cs="Tahoma"/>
                <w:sz w:val="24"/>
                <w:szCs w:val="24"/>
              </w:rPr>
            </w:pPr>
            <w:r w:rsidRPr="003963A3">
              <w:rPr>
                <w:rFonts w:eastAsia="SimSun" w:cs="Tahoma"/>
                <w:sz w:val="24"/>
                <w:szCs w:val="24"/>
              </w:rPr>
              <w:t>Submission of Inception Report</w:t>
            </w:r>
          </w:p>
        </w:tc>
        <w:tc>
          <w:tcPr>
            <w:tcW w:w="1722" w:type="dxa"/>
            <w:tcBorders>
              <w:top w:val="single" w:sz="4" w:space="0" w:color="auto"/>
              <w:left w:val="single" w:sz="4" w:space="0" w:color="auto"/>
              <w:bottom w:val="single" w:sz="4" w:space="0" w:color="auto"/>
              <w:right w:val="single" w:sz="4" w:space="0" w:color="auto"/>
            </w:tcBorders>
          </w:tcPr>
          <w:p w14:paraId="49F6B4D3" w14:textId="77777777" w:rsidR="003D4C63" w:rsidRPr="003963A3" w:rsidRDefault="003D4C63" w:rsidP="00DC4D03">
            <w:pPr>
              <w:spacing w:before="100" w:beforeAutospacing="1"/>
              <w:contextualSpacing/>
              <w:jc w:val="both"/>
              <w:rPr>
                <w:rFonts w:cs="Tahoma"/>
                <w:sz w:val="24"/>
                <w:szCs w:val="24"/>
              </w:rPr>
            </w:pPr>
            <w:r w:rsidRPr="003963A3">
              <w:rPr>
                <w:rFonts w:cs="Tahoma"/>
                <w:sz w:val="24"/>
                <w:szCs w:val="24"/>
              </w:rPr>
              <w:t>30 %</w:t>
            </w:r>
          </w:p>
        </w:tc>
      </w:tr>
      <w:tr w:rsidR="003963A3" w:rsidRPr="003963A3" w14:paraId="2E902CF0" w14:textId="77777777" w:rsidTr="00391625">
        <w:trPr>
          <w:trHeight w:val="1088"/>
          <w:jc w:val="center"/>
        </w:trPr>
        <w:tc>
          <w:tcPr>
            <w:tcW w:w="2498" w:type="dxa"/>
            <w:tcBorders>
              <w:top w:val="single" w:sz="4" w:space="0" w:color="auto"/>
              <w:left w:val="single" w:sz="4" w:space="0" w:color="auto"/>
              <w:bottom w:val="single" w:sz="4" w:space="0" w:color="auto"/>
              <w:right w:val="single" w:sz="4" w:space="0" w:color="auto"/>
            </w:tcBorders>
          </w:tcPr>
          <w:p w14:paraId="17CB0723" w14:textId="77777777" w:rsidR="003D4C63" w:rsidRPr="003963A3" w:rsidRDefault="003D4C63" w:rsidP="00DC4D03">
            <w:pPr>
              <w:contextualSpacing/>
              <w:jc w:val="both"/>
              <w:rPr>
                <w:rFonts w:cs="Tahoma"/>
                <w:sz w:val="24"/>
                <w:szCs w:val="24"/>
              </w:rPr>
            </w:pPr>
            <w:r w:rsidRPr="003963A3">
              <w:rPr>
                <w:rFonts w:cs="Tahoma"/>
                <w:sz w:val="24"/>
                <w:szCs w:val="24"/>
              </w:rPr>
              <w:t>2</w:t>
            </w:r>
            <w:r w:rsidRPr="003963A3">
              <w:rPr>
                <w:rFonts w:cs="Tahoma"/>
                <w:sz w:val="24"/>
                <w:szCs w:val="24"/>
                <w:vertAlign w:val="superscript"/>
              </w:rPr>
              <w:t>nd</w:t>
            </w:r>
            <w:r w:rsidRPr="003963A3">
              <w:rPr>
                <w:rFonts w:cs="Tahoma"/>
                <w:sz w:val="24"/>
                <w:szCs w:val="24"/>
              </w:rPr>
              <w:t xml:space="preserve"> Installment </w:t>
            </w:r>
          </w:p>
        </w:tc>
        <w:tc>
          <w:tcPr>
            <w:tcW w:w="4327" w:type="dxa"/>
            <w:tcBorders>
              <w:top w:val="single" w:sz="4" w:space="0" w:color="auto"/>
              <w:left w:val="single" w:sz="4" w:space="0" w:color="auto"/>
              <w:bottom w:val="single" w:sz="4" w:space="0" w:color="auto"/>
              <w:right w:val="single" w:sz="4" w:space="0" w:color="auto"/>
            </w:tcBorders>
          </w:tcPr>
          <w:p w14:paraId="4F3901E3" w14:textId="77777777" w:rsidR="00E368B1" w:rsidRDefault="007E11AA" w:rsidP="00E368B1">
            <w:pPr>
              <w:jc w:val="both"/>
              <w:rPr>
                <w:rFonts w:eastAsia="SimSun" w:cs="Tahoma"/>
                <w:sz w:val="24"/>
                <w:szCs w:val="24"/>
              </w:rPr>
            </w:pPr>
            <w:r w:rsidRPr="003963A3">
              <w:rPr>
                <w:rFonts w:eastAsia="SimSun" w:cs="Tahoma"/>
                <w:sz w:val="24"/>
                <w:szCs w:val="24"/>
              </w:rPr>
              <w:t xml:space="preserve">Submission of report on  </w:t>
            </w:r>
          </w:p>
          <w:p w14:paraId="56ACB5E3" w14:textId="7930C623" w:rsidR="00E368B1" w:rsidRPr="00E368B1" w:rsidRDefault="00773A64" w:rsidP="00E368B1">
            <w:pPr>
              <w:pStyle w:val="ListParagraph"/>
              <w:numPr>
                <w:ilvl w:val="0"/>
                <w:numId w:val="16"/>
              </w:numPr>
              <w:jc w:val="both"/>
              <w:rPr>
                <w:rFonts w:eastAsia="SimSun" w:cs="Tahoma"/>
                <w:sz w:val="24"/>
                <w:szCs w:val="24"/>
              </w:rPr>
            </w:pPr>
            <w:r w:rsidRPr="00E368B1">
              <w:rPr>
                <w:rFonts w:eastAsia="Times New Roman" w:cs="Times New Roman"/>
                <w:sz w:val="24"/>
                <w:szCs w:val="24"/>
              </w:rPr>
              <w:t>business model review and options for a sustainable business model</w:t>
            </w:r>
            <w:r w:rsidR="00E368B1" w:rsidRPr="00E368B1">
              <w:rPr>
                <w:rFonts w:eastAsia="Times New Roman" w:cs="Times New Roman"/>
                <w:sz w:val="24"/>
                <w:szCs w:val="24"/>
              </w:rPr>
              <w:t xml:space="preserve"> and </w:t>
            </w:r>
          </w:p>
          <w:p w14:paraId="62DD753F" w14:textId="3ACAB51C" w:rsidR="003D4C63" w:rsidRPr="00E368B1" w:rsidRDefault="00773A64" w:rsidP="00E368B1">
            <w:pPr>
              <w:pStyle w:val="ListParagraph"/>
              <w:numPr>
                <w:ilvl w:val="0"/>
                <w:numId w:val="16"/>
              </w:numPr>
              <w:jc w:val="both"/>
              <w:rPr>
                <w:rFonts w:eastAsia="SimSun" w:cs="Tahoma"/>
                <w:sz w:val="24"/>
                <w:szCs w:val="24"/>
              </w:rPr>
            </w:pPr>
            <w:r w:rsidRPr="00E368B1">
              <w:rPr>
                <w:rFonts w:eastAsia="Times New Roman" w:cs="Times New Roman"/>
                <w:sz w:val="24"/>
                <w:szCs w:val="24"/>
              </w:rPr>
              <w:t>funding approach and investment plan;</w:t>
            </w:r>
          </w:p>
        </w:tc>
        <w:tc>
          <w:tcPr>
            <w:tcW w:w="1722" w:type="dxa"/>
            <w:tcBorders>
              <w:top w:val="single" w:sz="4" w:space="0" w:color="auto"/>
              <w:left w:val="single" w:sz="4" w:space="0" w:color="auto"/>
              <w:bottom w:val="single" w:sz="4" w:space="0" w:color="auto"/>
              <w:right w:val="single" w:sz="4" w:space="0" w:color="auto"/>
            </w:tcBorders>
          </w:tcPr>
          <w:p w14:paraId="64E7E02E" w14:textId="77777777" w:rsidR="003D4C63" w:rsidRPr="003963A3" w:rsidRDefault="003D4C63" w:rsidP="00DC4D03">
            <w:pPr>
              <w:spacing w:before="100" w:beforeAutospacing="1"/>
              <w:contextualSpacing/>
              <w:jc w:val="both"/>
              <w:rPr>
                <w:rFonts w:cs="Tahoma"/>
                <w:sz w:val="24"/>
                <w:szCs w:val="24"/>
              </w:rPr>
            </w:pPr>
            <w:r w:rsidRPr="003963A3">
              <w:rPr>
                <w:rFonts w:cs="Tahoma"/>
                <w:sz w:val="24"/>
                <w:szCs w:val="24"/>
              </w:rPr>
              <w:t>30 %</w:t>
            </w:r>
          </w:p>
        </w:tc>
      </w:tr>
      <w:tr w:rsidR="003D4C63" w:rsidRPr="003963A3" w14:paraId="1B066178" w14:textId="77777777" w:rsidTr="007E11AA">
        <w:trPr>
          <w:trHeight w:val="450"/>
          <w:jc w:val="center"/>
        </w:trPr>
        <w:tc>
          <w:tcPr>
            <w:tcW w:w="2498" w:type="dxa"/>
            <w:tcBorders>
              <w:top w:val="single" w:sz="4" w:space="0" w:color="auto"/>
              <w:left w:val="single" w:sz="4" w:space="0" w:color="auto"/>
              <w:bottom w:val="single" w:sz="4" w:space="0" w:color="auto"/>
              <w:right w:val="single" w:sz="4" w:space="0" w:color="auto"/>
            </w:tcBorders>
          </w:tcPr>
          <w:p w14:paraId="6C18C010" w14:textId="77777777" w:rsidR="003D4C63" w:rsidRPr="003963A3" w:rsidRDefault="003D4C63" w:rsidP="00DC4D03">
            <w:pPr>
              <w:contextualSpacing/>
              <w:jc w:val="both"/>
              <w:rPr>
                <w:rFonts w:cs="Tahoma"/>
                <w:sz w:val="24"/>
                <w:szCs w:val="24"/>
              </w:rPr>
            </w:pPr>
            <w:r w:rsidRPr="003963A3">
              <w:rPr>
                <w:rFonts w:cs="Tahoma"/>
                <w:sz w:val="24"/>
                <w:szCs w:val="24"/>
              </w:rPr>
              <w:lastRenderedPageBreak/>
              <w:t>3</w:t>
            </w:r>
            <w:r w:rsidRPr="003963A3">
              <w:rPr>
                <w:rFonts w:cs="Tahoma"/>
                <w:sz w:val="24"/>
                <w:szCs w:val="24"/>
                <w:vertAlign w:val="superscript"/>
              </w:rPr>
              <w:t>rd</w:t>
            </w:r>
            <w:r w:rsidRPr="003963A3">
              <w:rPr>
                <w:rFonts w:cs="Tahoma"/>
                <w:sz w:val="24"/>
                <w:szCs w:val="24"/>
              </w:rPr>
              <w:t xml:space="preserve"> Installment </w:t>
            </w:r>
          </w:p>
        </w:tc>
        <w:tc>
          <w:tcPr>
            <w:tcW w:w="4327" w:type="dxa"/>
            <w:tcBorders>
              <w:top w:val="single" w:sz="4" w:space="0" w:color="auto"/>
              <w:left w:val="single" w:sz="4" w:space="0" w:color="auto"/>
              <w:bottom w:val="single" w:sz="4" w:space="0" w:color="auto"/>
              <w:right w:val="single" w:sz="4" w:space="0" w:color="auto"/>
            </w:tcBorders>
          </w:tcPr>
          <w:p w14:paraId="0C8D0D97" w14:textId="77777777" w:rsidR="00F85F53" w:rsidRPr="003963A3" w:rsidRDefault="007E11AA" w:rsidP="00DC4D03">
            <w:pPr>
              <w:spacing w:after="0" w:line="315" w:lineRule="atLeast"/>
              <w:jc w:val="both"/>
              <w:textAlignment w:val="baseline"/>
              <w:rPr>
                <w:rFonts w:eastAsia="Times New Roman" w:cs="Times New Roman"/>
                <w:sz w:val="24"/>
                <w:szCs w:val="24"/>
              </w:rPr>
            </w:pPr>
            <w:r w:rsidRPr="003963A3">
              <w:rPr>
                <w:rFonts w:eastAsia="Times New Roman" w:cs="Times New Roman"/>
                <w:sz w:val="24"/>
                <w:szCs w:val="24"/>
              </w:rPr>
              <w:t>Submission of workshop reports</w:t>
            </w:r>
          </w:p>
          <w:p w14:paraId="1A4F235D" w14:textId="77777777" w:rsidR="003D4C63" w:rsidRPr="003963A3" w:rsidRDefault="003D4C63" w:rsidP="00DC4D03">
            <w:pPr>
              <w:jc w:val="both"/>
              <w:rPr>
                <w:rFonts w:eastAsia="SimSun" w:cs="Tahoma"/>
                <w:sz w:val="24"/>
                <w:szCs w:val="24"/>
              </w:rPr>
            </w:pPr>
          </w:p>
        </w:tc>
        <w:tc>
          <w:tcPr>
            <w:tcW w:w="1722" w:type="dxa"/>
            <w:tcBorders>
              <w:top w:val="single" w:sz="4" w:space="0" w:color="auto"/>
              <w:left w:val="single" w:sz="4" w:space="0" w:color="auto"/>
              <w:bottom w:val="single" w:sz="4" w:space="0" w:color="auto"/>
              <w:right w:val="single" w:sz="4" w:space="0" w:color="auto"/>
            </w:tcBorders>
          </w:tcPr>
          <w:p w14:paraId="690C6187" w14:textId="77777777" w:rsidR="003D4C63" w:rsidRPr="003963A3" w:rsidRDefault="003D4C63" w:rsidP="00DC4D03">
            <w:pPr>
              <w:spacing w:before="100" w:beforeAutospacing="1"/>
              <w:contextualSpacing/>
              <w:jc w:val="both"/>
              <w:rPr>
                <w:rFonts w:cs="Tahoma"/>
                <w:sz w:val="24"/>
                <w:szCs w:val="24"/>
              </w:rPr>
            </w:pPr>
            <w:r w:rsidRPr="003963A3">
              <w:rPr>
                <w:rFonts w:cs="Tahoma"/>
                <w:sz w:val="24"/>
                <w:szCs w:val="24"/>
              </w:rPr>
              <w:t>40 %</w:t>
            </w:r>
          </w:p>
        </w:tc>
      </w:tr>
    </w:tbl>
    <w:p w14:paraId="5ED601DF" w14:textId="77777777" w:rsidR="004A7C05" w:rsidRPr="003963A3" w:rsidRDefault="004A7C05" w:rsidP="00DC4D03">
      <w:pPr>
        <w:jc w:val="both"/>
        <w:rPr>
          <w:rFonts w:cs="Times New Roman"/>
          <w:sz w:val="24"/>
          <w:szCs w:val="24"/>
        </w:rPr>
      </w:pPr>
    </w:p>
    <w:sectPr w:rsidR="004A7C05" w:rsidRPr="003963A3" w:rsidSect="00E2593C">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890B8" w14:textId="77777777" w:rsidR="005C0C76" w:rsidRDefault="005C0C76" w:rsidP="008B5CEA">
      <w:pPr>
        <w:spacing w:after="0" w:line="240" w:lineRule="auto"/>
      </w:pPr>
      <w:r>
        <w:separator/>
      </w:r>
    </w:p>
  </w:endnote>
  <w:endnote w:type="continuationSeparator" w:id="0">
    <w:p w14:paraId="3E654686" w14:textId="77777777" w:rsidR="005C0C76" w:rsidRDefault="005C0C76" w:rsidP="008B5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A7216" w14:textId="77777777" w:rsidR="005C0C76" w:rsidRDefault="005C0C76" w:rsidP="008B5CEA">
      <w:pPr>
        <w:spacing w:after="0" w:line="240" w:lineRule="auto"/>
      </w:pPr>
      <w:r>
        <w:separator/>
      </w:r>
    </w:p>
  </w:footnote>
  <w:footnote w:type="continuationSeparator" w:id="0">
    <w:p w14:paraId="1555DB90" w14:textId="77777777" w:rsidR="005C0C76" w:rsidRDefault="005C0C76" w:rsidP="008B5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7B14"/>
    <w:multiLevelType w:val="multilevel"/>
    <w:tmpl w:val="098C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906C5D"/>
    <w:multiLevelType w:val="hybridMultilevel"/>
    <w:tmpl w:val="CA500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86188"/>
    <w:multiLevelType w:val="hybridMultilevel"/>
    <w:tmpl w:val="D646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D51BD"/>
    <w:multiLevelType w:val="hybridMultilevel"/>
    <w:tmpl w:val="042A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06930"/>
    <w:multiLevelType w:val="hybridMultilevel"/>
    <w:tmpl w:val="5610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D288C"/>
    <w:multiLevelType w:val="multilevel"/>
    <w:tmpl w:val="5550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CB0CCC"/>
    <w:multiLevelType w:val="hybridMultilevel"/>
    <w:tmpl w:val="5FE69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367B7"/>
    <w:multiLevelType w:val="hybridMultilevel"/>
    <w:tmpl w:val="0A909CCA"/>
    <w:lvl w:ilvl="0" w:tplc="096A8F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147A8"/>
    <w:multiLevelType w:val="hybridMultilevel"/>
    <w:tmpl w:val="83C8F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C16AC7"/>
    <w:multiLevelType w:val="hybridMultilevel"/>
    <w:tmpl w:val="2E02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5C5FB0"/>
    <w:multiLevelType w:val="multilevel"/>
    <w:tmpl w:val="7552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5016D1"/>
    <w:multiLevelType w:val="hybridMultilevel"/>
    <w:tmpl w:val="FDF6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1572E"/>
    <w:multiLevelType w:val="hybridMultilevel"/>
    <w:tmpl w:val="F6DA90BA"/>
    <w:lvl w:ilvl="0" w:tplc="FAAE9C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210658"/>
    <w:multiLevelType w:val="hybridMultilevel"/>
    <w:tmpl w:val="E0E8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C7DD8"/>
    <w:multiLevelType w:val="hybridMultilevel"/>
    <w:tmpl w:val="5562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12"/>
  </w:num>
  <w:num w:numId="5">
    <w:abstractNumId w:val="7"/>
  </w:num>
  <w:num w:numId="6">
    <w:abstractNumId w:val="1"/>
  </w:num>
  <w:num w:numId="7">
    <w:abstractNumId w:val="13"/>
  </w:num>
  <w:num w:numId="8">
    <w:abstractNumId w:val="9"/>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4"/>
  </w:num>
  <w:num w:numId="14">
    <w:abstractNumId w:val="11"/>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D3"/>
    <w:rsid w:val="00007C0A"/>
    <w:rsid w:val="000202EF"/>
    <w:rsid w:val="00031437"/>
    <w:rsid w:val="000707C4"/>
    <w:rsid w:val="00084A24"/>
    <w:rsid w:val="000F670B"/>
    <w:rsid w:val="00147470"/>
    <w:rsid w:val="001653BE"/>
    <w:rsid w:val="0017106B"/>
    <w:rsid w:val="00173DF6"/>
    <w:rsid w:val="00184BC4"/>
    <w:rsid w:val="001A298D"/>
    <w:rsid w:val="00234309"/>
    <w:rsid w:val="00293054"/>
    <w:rsid w:val="00313655"/>
    <w:rsid w:val="00370F26"/>
    <w:rsid w:val="00372F25"/>
    <w:rsid w:val="00391625"/>
    <w:rsid w:val="003963A3"/>
    <w:rsid w:val="0039641E"/>
    <w:rsid w:val="003A26D3"/>
    <w:rsid w:val="003D4C63"/>
    <w:rsid w:val="003F1B92"/>
    <w:rsid w:val="003F5DB7"/>
    <w:rsid w:val="00410C00"/>
    <w:rsid w:val="004205FD"/>
    <w:rsid w:val="00471A45"/>
    <w:rsid w:val="00485F68"/>
    <w:rsid w:val="00492D71"/>
    <w:rsid w:val="004941CA"/>
    <w:rsid w:val="004A09A2"/>
    <w:rsid w:val="004A2473"/>
    <w:rsid w:val="004A6D95"/>
    <w:rsid w:val="004A7C05"/>
    <w:rsid w:val="004F3B1C"/>
    <w:rsid w:val="00521FF8"/>
    <w:rsid w:val="00522729"/>
    <w:rsid w:val="00532785"/>
    <w:rsid w:val="005347F7"/>
    <w:rsid w:val="005A4FFB"/>
    <w:rsid w:val="005C0C76"/>
    <w:rsid w:val="0064554F"/>
    <w:rsid w:val="0066375B"/>
    <w:rsid w:val="006D6BAD"/>
    <w:rsid w:val="006E0CAE"/>
    <w:rsid w:val="006E7401"/>
    <w:rsid w:val="006F56E1"/>
    <w:rsid w:val="00700CDB"/>
    <w:rsid w:val="0070321B"/>
    <w:rsid w:val="00705FAB"/>
    <w:rsid w:val="00711C74"/>
    <w:rsid w:val="007554DE"/>
    <w:rsid w:val="00773A64"/>
    <w:rsid w:val="00783BBB"/>
    <w:rsid w:val="00791F90"/>
    <w:rsid w:val="007E11AA"/>
    <w:rsid w:val="007F30CD"/>
    <w:rsid w:val="00803584"/>
    <w:rsid w:val="00870449"/>
    <w:rsid w:val="00885A7C"/>
    <w:rsid w:val="008B5CEA"/>
    <w:rsid w:val="008C1B2F"/>
    <w:rsid w:val="00913451"/>
    <w:rsid w:val="00913DCC"/>
    <w:rsid w:val="00956E65"/>
    <w:rsid w:val="009E76FE"/>
    <w:rsid w:val="009F0F6D"/>
    <w:rsid w:val="009F7D5D"/>
    <w:rsid w:val="00A22827"/>
    <w:rsid w:val="00A24BC1"/>
    <w:rsid w:val="00A24D48"/>
    <w:rsid w:val="00A33C38"/>
    <w:rsid w:val="00A55EA1"/>
    <w:rsid w:val="00A64D20"/>
    <w:rsid w:val="00A867BE"/>
    <w:rsid w:val="00A87655"/>
    <w:rsid w:val="00AB2AFA"/>
    <w:rsid w:val="00AB351B"/>
    <w:rsid w:val="00AE19DC"/>
    <w:rsid w:val="00B31474"/>
    <w:rsid w:val="00B36052"/>
    <w:rsid w:val="00B43C9E"/>
    <w:rsid w:val="00B57F50"/>
    <w:rsid w:val="00B6540E"/>
    <w:rsid w:val="00BE0F14"/>
    <w:rsid w:val="00BE673F"/>
    <w:rsid w:val="00BF3A86"/>
    <w:rsid w:val="00C01EA9"/>
    <w:rsid w:val="00C46EFC"/>
    <w:rsid w:val="00C60C47"/>
    <w:rsid w:val="00C7649F"/>
    <w:rsid w:val="00C93309"/>
    <w:rsid w:val="00CB2E72"/>
    <w:rsid w:val="00CB3051"/>
    <w:rsid w:val="00CB4194"/>
    <w:rsid w:val="00CD2910"/>
    <w:rsid w:val="00CE62D3"/>
    <w:rsid w:val="00D1189D"/>
    <w:rsid w:val="00D148F9"/>
    <w:rsid w:val="00D92623"/>
    <w:rsid w:val="00DC4D03"/>
    <w:rsid w:val="00DD4E86"/>
    <w:rsid w:val="00DF19A0"/>
    <w:rsid w:val="00E157A8"/>
    <w:rsid w:val="00E2593C"/>
    <w:rsid w:val="00E368B1"/>
    <w:rsid w:val="00F1189D"/>
    <w:rsid w:val="00F22520"/>
    <w:rsid w:val="00F85F53"/>
    <w:rsid w:val="00F85FF2"/>
    <w:rsid w:val="00F94B0A"/>
    <w:rsid w:val="00FA2ADD"/>
    <w:rsid w:val="00FB6AEC"/>
    <w:rsid w:val="00FD375B"/>
    <w:rsid w:val="00FE3BE5"/>
    <w:rsid w:val="00FE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7361"/>
  <w15:chartTrackingRefBased/>
  <w15:docId w15:val="{935A4D21-AD71-4D12-A460-6CC96C3F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62D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3A86"/>
    <w:pPr>
      <w:ind w:left="720"/>
      <w:contextualSpacing/>
    </w:pPr>
  </w:style>
  <w:style w:type="paragraph" w:styleId="FootnoteText">
    <w:name w:val="footnote text"/>
    <w:basedOn w:val="Normal"/>
    <w:link w:val="FootnoteTextChar"/>
    <w:uiPriority w:val="99"/>
    <w:semiHidden/>
    <w:unhideWhenUsed/>
    <w:rsid w:val="008B5CE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B5CEA"/>
    <w:rPr>
      <w:rFonts w:ascii="Times New Roman" w:eastAsia="Times New Roman" w:hAnsi="Times New Roman" w:cs="Times New Roman"/>
      <w:sz w:val="20"/>
      <w:szCs w:val="20"/>
    </w:rPr>
  </w:style>
  <w:style w:type="character" w:styleId="FootnoteReference">
    <w:name w:val="footnote reference"/>
    <w:uiPriority w:val="99"/>
    <w:semiHidden/>
    <w:unhideWhenUsed/>
    <w:rsid w:val="008B5CEA"/>
    <w:rPr>
      <w:vertAlign w:val="superscript"/>
    </w:rPr>
  </w:style>
  <w:style w:type="paragraph" w:styleId="BalloonText">
    <w:name w:val="Balloon Text"/>
    <w:basedOn w:val="Normal"/>
    <w:link w:val="BalloonTextChar"/>
    <w:uiPriority w:val="99"/>
    <w:semiHidden/>
    <w:unhideWhenUsed/>
    <w:rsid w:val="00B65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40E"/>
    <w:rPr>
      <w:rFonts w:ascii="Segoe UI" w:hAnsi="Segoe UI" w:cs="Segoe UI"/>
      <w:sz w:val="18"/>
      <w:szCs w:val="18"/>
    </w:rPr>
  </w:style>
  <w:style w:type="paragraph" w:styleId="Header">
    <w:name w:val="header"/>
    <w:basedOn w:val="Normal"/>
    <w:link w:val="HeaderChar"/>
    <w:uiPriority w:val="99"/>
    <w:unhideWhenUsed/>
    <w:rsid w:val="00870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449"/>
  </w:style>
  <w:style w:type="paragraph" w:styleId="Footer">
    <w:name w:val="footer"/>
    <w:basedOn w:val="Normal"/>
    <w:link w:val="FooterChar"/>
    <w:uiPriority w:val="99"/>
    <w:unhideWhenUsed/>
    <w:rsid w:val="00870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46922">
      <w:bodyDiv w:val="1"/>
      <w:marLeft w:val="0"/>
      <w:marRight w:val="0"/>
      <w:marTop w:val="0"/>
      <w:marBottom w:val="0"/>
      <w:divBdr>
        <w:top w:val="none" w:sz="0" w:space="0" w:color="auto"/>
        <w:left w:val="none" w:sz="0" w:space="0" w:color="auto"/>
        <w:bottom w:val="none" w:sz="0" w:space="0" w:color="auto"/>
        <w:right w:val="none" w:sz="0" w:space="0" w:color="auto"/>
      </w:divBdr>
    </w:div>
    <w:div w:id="554513923">
      <w:bodyDiv w:val="1"/>
      <w:marLeft w:val="0"/>
      <w:marRight w:val="0"/>
      <w:marTop w:val="0"/>
      <w:marBottom w:val="0"/>
      <w:divBdr>
        <w:top w:val="none" w:sz="0" w:space="0" w:color="auto"/>
        <w:left w:val="none" w:sz="0" w:space="0" w:color="auto"/>
        <w:bottom w:val="none" w:sz="0" w:space="0" w:color="auto"/>
        <w:right w:val="none" w:sz="0" w:space="0" w:color="auto"/>
      </w:divBdr>
    </w:div>
    <w:div w:id="1093014312">
      <w:bodyDiv w:val="1"/>
      <w:marLeft w:val="0"/>
      <w:marRight w:val="0"/>
      <w:marTop w:val="0"/>
      <w:marBottom w:val="0"/>
      <w:divBdr>
        <w:top w:val="none" w:sz="0" w:space="0" w:color="auto"/>
        <w:left w:val="none" w:sz="0" w:space="0" w:color="auto"/>
        <w:bottom w:val="none" w:sz="0" w:space="0" w:color="auto"/>
        <w:right w:val="none" w:sz="0" w:space="0" w:color="auto"/>
      </w:divBdr>
    </w:div>
    <w:div w:id="1209995910">
      <w:bodyDiv w:val="1"/>
      <w:marLeft w:val="0"/>
      <w:marRight w:val="0"/>
      <w:marTop w:val="0"/>
      <w:marBottom w:val="0"/>
      <w:divBdr>
        <w:top w:val="none" w:sz="0" w:space="0" w:color="auto"/>
        <w:left w:val="none" w:sz="0" w:space="0" w:color="auto"/>
        <w:bottom w:val="none" w:sz="0" w:space="0" w:color="auto"/>
        <w:right w:val="none" w:sz="0" w:space="0" w:color="auto"/>
      </w:divBdr>
    </w:div>
    <w:div w:id="1895002766">
      <w:bodyDiv w:val="1"/>
      <w:marLeft w:val="0"/>
      <w:marRight w:val="0"/>
      <w:marTop w:val="0"/>
      <w:marBottom w:val="0"/>
      <w:divBdr>
        <w:top w:val="none" w:sz="0" w:space="0" w:color="auto"/>
        <w:left w:val="none" w:sz="0" w:space="0" w:color="auto"/>
        <w:bottom w:val="none" w:sz="0" w:space="0" w:color="auto"/>
        <w:right w:val="none" w:sz="0" w:space="0" w:color="auto"/>
      </w:divBdr>
      <w:divsChild>
        <w:div w:id="1976714041">
          <w:marLeft w:val="0"/>
          <w:marRight w:val="0"/>
          <w:marTop w:val="0"/>
          <w:marBottom w:val="0"/>
          <w:divBdr>
            <w:top w:val="none" w:sz="0" w:space="0" w:color="auto"/>
            <w:left w:val="none" w:sz="0" w:space="0" w:color="auto"/>
            <w:bottom w:val="none" w:sz="0" w:space="0" w:color="auto"/>
            <w:right w:val="none" w:sz="0" w:space="0" w:color="auto"/>
          </w:divBdr>
        </w:div>
        <w:div w:id="255329802">
          <w:marLeft w:val="0"/>
          <w:marRight w:val="0"/>
          <w:marTop w:val="0"/>
          <w:marBottom w:val="0"/>
          <w:divBdr>
            <w:top w:val="none" w:sz="0" w:space="0" w:color="auto"/>
            <w:left w:val="none" w:sz="0" w:space="0" w:color="auto"/>
            <w:bottom w:val="none" w:sz="0" w:space="0" w:color="auto"/>
            <w:right w:val="none" w:sz="0" w:space="0" w:color="auto"/>
          </w:divBdr>
        </w:div>
        <w:div w:id="1010372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Oforiwa Asare</dc:creator>
  <cp:keywords/>
  <dc:description/>
  <cp:lastModifiedBy>Eric Antwi-Agyei</cp:lastModifiedBy>
  <cp:revision>53</cp:revision>
  <cp:lastPrinted>2017-06-19T15:15:00Z</cp:lastPrinted>
  <dcterms:created xsi:type="dcterms:W3CDTF">2017-06-19T10:35:00Z</dcterms:created>
  <dcterms:modified xsi:type="dcterms:W3CDTF">2017-07-13T22:18:00Z</dcterms:modified>
</cp:coreProperties>
</file>